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BB0D0" w14:textId="77777777" w:rsidR="00A85D5F" w:rsidRDefault="00A85D5F" w:rsidP="00EA39D7">
      <w:pPr>
        <w:rPr>
          <w:rFonts w:cs="Times New Roman"/>
          <w:bCs/>
          <w:sz w:val="22"/>
          <w:szCs w:val="24"/>
        </w:rPr>
      </w:pPr>
    </w:p>
    <w:p w14:paraId="6F4AD1CF" w14:textId="77777777" w:rsidR="00A85D5F" w:rsidRDefault="00A85D5F" w:rsidP="00EA39D7">
      <w:pPr>
        <w:rPr>
          <w:rFonts w:cs="Times New Roman"/>
          <w:bCs/>
          <w:sz w:val="22"/>
          <w:szCs w:val="24"/>
        </w:rPr>
      </w:pPr>
    </w:p>
    <w:p w14:paraId="6718F147" w14:textId="77777777" w:rsidR="00A85D5F" w:rsidRPr="0009035D" w:rsidRDefault="00A85D5F" w:rsidP="00A85D5F">
      <w:pPr>
        <w:jc w:val="center"/>
        <w:rPr>
          <w:rFonts w:cs="Times New Roman"/>
          <w:b/>
          <w:sz w:val="40"/>
          <w:szCs w:val="24"/>
        </w:rPr>
      </w:pPr>
      <w:r w:rsidRPr="0009035D">
        <w:rPr>
          <w:rFonts w:cs="Times New Roman"/>
          <w:b/>
          <w:sz w:val="40"/>
          <w:szCs w:val="24"/>
        </w:rPr>
        <w:t>P L A N</w:t>
      </w:r>
      <w:r>
        <w:rPr>
          <w:rFonts w:cs="Times New Roman"/>
          <w:b/>
          <w:sz w:val="40"/>
          <w:szCs w:val="24"/>
        </w:rPr>
        <w:t xml:space="preserve">   R A Z V O J A</w:t>
      </w:r>
    </w:p>
    <w:p w14:paraId="42ED1F2A" w14:textId="77777777" w:rsidR="00A85D5F" w:rsidRPr="0009035D" w:rsidRDefault="00A85D5F" w:rsidP="00A85D5F">
      <w:pPr>
        <w:spacing w:after="0"/>
        <w:jc w:val="center"/>
        <w:rPr>
          <w:rFonts w:cs="Times New Roman"/>
          <w:b/>
          <w:sz w:val="36"/>
          <w:szCs w:val="24"/>
        </w:rPr>
      </w:pPr>
      <w:r w:rsidRPr="0009035D">
        <w:rPr>
          <w:rFonts w:cs="Times New Roman"/>
          <w:b/>
          <w:sz w:val="36"/>
          <w:szCs w:val="24"/>
        </w:rPr>
        <w:t>sustava civilne zaštite na području Grada Zadra</w:t>
      </w:r>
    </w:p>
    <w:p w14:paraId="1DD15717" w14:textId="77777777" w:rsidR="00A85D5F" w:rsidRPr="0009035D" w:rsidRDefault="00A85D5F" w:rsidP="00A85D5F">
      <w:pPr>
        <w:spacing w:after="0"/>
        <w:jc w:val="center"/>
        <w:rPr>
          <w:rFonts w:cs="Times New Roman"/>
          <w:b/>
          <w:sz w:val="36"/>
          <w:szCs w:val="24"/>
        </w:rPr>
      </w:pPr>
      <w:r w:rsidRPr="0009035D">
        <w:rPr>
          <w:rFonts w:cs="Times New Roman"/>
          <w:b/>
          <w:sz w:val="36"/>
          <w:szCs w:val="24"/>
        </w:rPr>
        <w:t>s financijskim učincima za trogodišnje razdoblje</w:t>
      </w:r>
    </w:p>
    <w:p w14:paraId="0306D61D" w14:textId="5E5B4729" w:rsidR="00A85D5F" w:rsidRPr="0009035D" w:rsidRDefault="00A85D5F" w:rsidP="00A85D5F">
      <w:pPr>
        <w:jc w:val="center"/>
        <w:rPr>
          <w:rFonts w:cs="Times New Roman"/>
          <w:b/>
          <w:sz w:val="36"/>
          <w:szCs w:val="24"/>
        </w:rPr>
      </w:pPr>
      <w:r>
        <w:rPr>
          <w:rFonts w:cs="Times New Roman"/>
          <w:b/>
          <w:sz w:val="36"/>
          <w:szCs w:val="24"/>
        </w:rPr>
        <w:t>2025. – 2027</w:t>
      </w:r>
      <w:r w:rsidRPr="0009035D">
        <w:rPr>
          <w:rFonts w:cs="Times New Roman"/>
          <w:b/>
          <w:sz w:val="36"/>
          <w:szCs w:val="24"/>
        </w:rPr>
        <w:t>. god.</w:t>
      </w:r>
    </w:p>
    <w:p w14:paraId="245FDF86" w14:textId="77777777" w:rsidR="00A85D5F" w:rsidRDefault="00A85D5F" w:rsidP="00EA39D7">
      <w:pPr>
        <w:rPr>
          <w:rFonts w:cs="Times New Roman"/>
          <w:bCs/>
          <w:sz w:val="22"/>
          <w:szCs w:val="24"/>
        </w:rPr>
      </w:pPr>
    </w:p>
    <w:p w14:paraId="0D0ECBC2" w14:textId="77777777" w:rsidR="00A85D5F" w:rsidRDefault="00A85D5F" w:rsidP="00EA39D7">
      <w:pPr>
        <w:rPr>
          <w:rFonts w:cs="Times New Roman"/>
          <w:bCs/>
          <w:sz w:val="22"/>
          <w:szCs w:val="24"/>
        </w:rPr>
      </w:pPr>
    </w:p>
    <w:p w14:paraId="0BAB8E2C" w14:textId="77777777" w:rsidR="00A85D5F" w:rsidRDefault="00A85D5F" w:rsidP="00EA39D7">
      <w:pPr>
        <w:rPr>
          <w:rFonts w:cs="Times New Roman"/>
          <w:bCs/>
          <w:sz w:val="22"/>
          <w:szCs w:val="24"/>
        </w:rPr>
      </w:pPr>
    </w:p>
    <w:p w14:paraId="4F79E668" w14:textId="7A58FA2A" w:rsidR="00A85D5F" w:rsidRDefault="00A85D5F" w:rsidP="00EA39D7">
      <w:pPr>
        <w:rPr>
          <w:rFonts w:cs="Times New Roman"/>
          <w:bCs/>
          <w:sz w:val="22"/>
          <w:szCs w:val="24"/>
        </w:rPr>
      </w:pPr>
      <w:r>
        <w:rPr>
          <w:rFonts w:cs="Times New Roman"/>
          <w:bCs/>
          <w:sz w:val="22"/>
          <w:szCs w:val="24"/>
        </w:rPr>
        <w:t xml:space="preserve">                                         </w:t>
      </w:r>
      <w:r w:rsidRPr="00EF4E46">
        <w:rPr>
          <w:b/>
          <w:noProof/>
          <w:lang w:eastAsia="hr-HR"/>
        </w:rPr>
        <w:drawing>
          <wp:inline distT="0" distB="0" distL="0" distR="0" wp14:anchorId="2298444B" wp14:editId="2D4ADD44">
            <wp:extent cx="3209925" cy="317182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795" cy="319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8F502" w14:textId="77777777" w:rsidR="00A85D5F" w:rsidRDefault="00A85D5F" w:rsidP="00EA39D7">
      <w:pPr>
        <w:rPr>
          <w:rFonts w:cs="Times New Roman"/>
          <w:bCs/>
          <w:sz w:val="22"/>
          <w:szCs w:val="24"/>
        </w:rPr>
      </w:pPr>
    </w:p>
    <w:p w14:paraId="2B2BFD4F" w14:textId="77777777" w:rsidR="00A85D5F" w:rsidRDefault="00A85D5F" w:rsidP="00EA39D7">
      <w:pPr>
        <w:rPr>
          <w:rFonts w:cs="Times New Roman"/>
          <w:bCs/>
          <w:sz w:val="22"/>
          <w:szCs w:val="24"/>
        </w:rPr>
      </w:pPr>
    </w:p>
    <w:p w14:paraId="51A18049" w14:textId="77777777" w:rsidR="00A85D5F" w:rsidRDefault="00A85D5F" w:rsidP="00EA39D7">
      <w:pPr>
        <w:rPr>
          <w:rFonts w:cs="Times New Roman"/>
          <w:bCs/>
          <w:sz w:val="22"/>
          <w:szCs w:val="24"/>
        </w:rPr>
      </w:pPr>
    </w:p>
    <w:p w14:paraId="3BC36063" w14:textId="77777777" w:rsidR="00A85D5F" w:rsidRDefault="00A85D5F" w:rsidP="00EA39D7">
      <w:pPr>
        <w:rPr>
          <w:rFonts w:cs="Times New Roman"/>
          <w:bCs/>
          <w:sz w:val="22"/>
          <w:szCs w:val="24"/>
        </w:rPr>
      </w:pPr>
    </w:p>
    <w:p w14:paraId="51559712" w14:textId="77777777" w:rsidR="00A85D5F" w:rsidRDefault="00A85D5F" w:rsidP="00EA39D7">
      <w:pPr>
        <w:rPr>
          <w:rFonts w:cs="Times New Roman"/>
          <w:bCs/>
          <w:sz w:val="22"/>
          <w:szCs w:val="24"/>
        </w:rPr>
      </w:pPr>
    </w:p>
    <w:p w14:paraId="5B9176F6" w14:textId="77777777" w:rsidR="00A85D5F" w:rsidRDefault="00A85D5F" w:rsidP="00EA39D7">
      <w:pPr>
        <w:rPr>
          <w:rFonts w:cs="Times New Roman"/>
          <w:bCs/>
          <w:sz w:val="22"/>
          <w:szCs w:val="24"/>
        </w:rPr>
      </w:pPr>
    </w:p>
    <w:p w14:paraId="768DAB02" w14:textId="77777777" w:rsidR="00A85D5F" w:rsidRDefault="00A85D5F" w:rsidP="00EA39D7">
      <w:pPr>
        <w:rPr>
          <w:rFonts w:cs="Times New Roman"/>
          <w:bCs/>
          <w:sz w:val="22"/>
          <w:szCs w:val="24"/>
        </w:rPr>
      </w:pPr>
    </w:p>
    <w:p w14:paraId="3CFD93B9" w14:textId="2C17526B" w:rsidR="00A85D5F" w:rsidRDefault="00A85D5F" w:rsidP="00EB2DA2">
      <w:pPr>
        <w:jc w:val="center"/>
        <w:rPr>
          <w:rFonts w:cs="Times New Roman"/>
          <w:bCs/>
          <w:sz w:val="22"/>
          <w:szCs w:val="24"/>
        </w:rPr>
      </w:pPr>
      <w:r>
        <w:rPr>
          <w:rFonts w:cs="Times New Roman"/>
          <w:bCs/>
          <w:sz w:val="22"/>
          <w:szCs w:val="24"/>
        </w:rPr>
        <w:t>Prosinac, 2024.</w:t>
      </w:r>
    </w:p>
    <w:p w14:paraId="6D88C497" w14:textId="5B496872" w:rsidR="00FE10B9" w:rsidRPr="00F51FFA" w:rsidRDefault="00F17470" w:rsidP="00EA39D7">
      <w:pPr>
        <w:rPr>
          <w:rFonts w:cs="Times New Roman"/>
          <w:sz w:val="22"/>
        </w:rPr>
      </w:pPr>
      <w:r w:rsidRPr="00F51FFA">
        <w:rPr>
          <w:rFonts w:cs="Times New Roman"/>
          <w:bCs/>
          <w:sz w:val="22"/>
          <w:szCs w:val="24"/>
        </w:rPr>
        <w:lastRenderedPageBreak/>
        <w:t>Temeljem članka</w:t>
      </w:r>
      <w:r w:rsidR="008100E5" w:rsidRPr="00F51FFA">
        <w:rPr>
          <w:rFonts w:cs="Times New Roman"/>
          <w:bCs/>
          <w:sz w:val="22"/>
          <w:szCs w:val="24"/>
        </w:rPr>
        <w:t xml:space="preserve"> 17. stavka 1. Zakona o sustavu civilne zaštite </w:t>
      </w:r>
      <w:r w:rsidR="008100E5" w:rsidRPr="00F51FFA">
        <w:rPr>
          <w:rFonts w:cs="Times New Roman"/>
          <w:bCs/>
          <w:i/>
          <w:sz w:val="20"/>
          <w:szCs w:val="24"/>
        </w:rPr>
        <w:t>(NN 82/15, 118/18, 31/20, 20/21, 114/22)</w:t>
      </w:r>
      <w:r w:rsidR="008100E5" w:rsidRPr="00F51FFA">
        <w:rPr>
          <w:rFonts w:cs="Times New Roman"/>
          <w:bCs/>
          <w:sz w:val="22"/>
          <w:szCs w:val="24"/>
        </w:rPr>
        <w:t>,</w:t>
      </w:r>
      <w:r w:rsidR="008100E5" w:rsidRPr="00F51FFA">
        <w:rPr>
          <w:rFonts w:cs="Times New Roman"/>
          <w:sz w:val="22"/>
          <w:szCs w:val="24"/>
        </w:rPr>
        <w:t xml:space="preserve"> član</w:t>
      </w:r>
      <w:r w:rsidR="009D0406" w:rsidRPr="00F51FFA">
        <w:rPr>
          <w:rFonts w:cs="Times New Roman"/>
          <w:sz w:val="22"/>
          <w:szCs w:val="24"/>
        </w:rPr>
        <w:t>a</w:t>
      </w:r>
      <w:r w:rsidR="008100E5" w:rsidRPr="00F51FFA">
        <w:rPr>
          <w:rFonts w:cs="Times New Roman"/>
          <w:sz w:val="22"/>
          <w:szCs w:val="24"/>
        </w:rPr>
        <w:t xml:space="preserve">ka 52. i 53. </w:t>
      </w:r>
      <w:r w:rsidR="008100E5" w:rsidRPr="00F51FFA">
        <w:rPr>
          <w:rFonts w:cs="Times New Roman"/>
          <w:bCs/>
          <w:sz w:val="22"/>
          <w:szCs w:val="24"/>
        </w:rPr>
        <w:t xml:space="preserve">Pravilnika o nositeljima, sadržaju i postupcima izrade planskih dokumenata u civilnoj zaštiti te načinu informiranja javnosti u postupku njihovog donošenja </w:t>
      </w:r>
      <w:r w:rsidR="008100E5" w:rsidRPr="00F51FFA">
        <w:rPr>
          <w:rFonts w:cs="Times New Roman"/>
          <w:bCs/>
          <w:i/>
          <w:sz w:val="20"/>
          <w:szCs w:val="24"/>
        </w:rPr>
        <w:t>(NN 66/21</w:t>
      </w:r>
      <w:r w:rsidR="008100E5" w:rsidRPr="00F51FFA">
        <w:rPr>
          <w:rFonts w:cs="Times New Roman"/>
          <w:bCs/>
          <w:sz w:val="22"/>
          <w:szCs w:val="24"/>
        </w:rPr>
        <w:t xml:space="preserve">)  </w:t>
      </w:r>
      <w:r w:rsidRPr="00F51FFA">
        <w:rPr>
          <w:rFonts w:cs="Times New Roman"/>
          <w:bCs/>
          <w:sz w:val="22"/>
          <w:szCs w:val="24"/>
        </w:rPr>
        <w:t xml:space="preserve"> </w:t>
      </w:r>
      <w:r w:rsidR="00035A26" w:rsidRPr="00F51FFA">
        <w:rPr>
          <w:rFonts w:eastAsia="Calibri" w:cs="Times New Roman"/>
          <w:sz w:val="22"/>
          <w:szCs w:val="24"/>
        </w:rPr>
        <w:t xml:space="preserve">i članka </w:t>
      </w:r>
      <w:r w:rsidR="00FD4A5C" w:rsidRPr="00F51FFA">
        <w:rPr>
          <w:rFonts w:eastAsia="Calibri" w:cs="Times New Roman"/>
          <w:sz w:val="22"/>
          <w:szCs w:val="24"/>
        </w:rPr>
        <w:t>27</w:t>
      </w:r>
      <w:r w:rsidR="00035A26" w:rsidRPr="00F51FFA">
        <w:rPr>
          <w:rFonts w:eastAsia="Calibri" w:cs="Times New Roman"/>
          <w:sz w:val="22"/>
          <w:szCs w:val="24"/>
        </w:rPr>
        <w:t xml:space="preserve">. Statuta Grada </w:t>
      </w:r>
      <w:r w:rsidR="00FD4A5C" w:rsidRPr="00F51FFA">
        <w:rPr>
          <w:rFonts w:eastAsia="Calibri" w:cs="Times New Roman"/>
          <w:sz w:val="22"/>
          <w:szCs w:val="24"/>
        </w:rPr>
        <w:t>Zadra</w:t>
      </w:r>
      <w:r w:rsidR="00035A26" w:rsidRPr="00F51FFA">
        <w:rPr>
          <w:rFonts w:eastAsia="Calibri" w:cs="Times New Roman"/>
          <w:sz w:val="22"/>
          <w:szCs w:val="24"/>
        </w:rPr>
        <w:t xml:space="preserve"> </w:t>
      </w:r>
      <w:r w:rsidR="00035A26" w:rsidRPr="00F51FFA">
        <w:rPr>
          <w:rFonts w:eastAsia="Calibri" w:cs="Times New Roman"/>
          <w:i/>
          <w:sz w:val="20"/>
          <w:szCs w:val="24"/>
        </w:rPr>
        <w:t>(„</w:t>
      </w:r>
      <w:r w:rsidR="00FD4A5C" w:rsidRPr="00F51FFA">
        <w:rPr>
          <w:rFonts w:eastAsia="Calibri" w:cs="Times New Roman"/>
          <w:i/>
          <w:sz w:val="20"/>
          <w:szCs w:val="24"/>
        </w:rPr>
        <w:t>Glasnik Grada Zadra</w:t>
      </w:r>
      <w:r w:rsidR="00035A26" w:rsidRPr="00F51FFA">
        <w:rPr>
          <w:rFonts w:eastAsia="Calibri" w:cs="Times New Roman"/>
          <w:i/>
          <w:sz w:val="20"/>
          <w:szCs w:val="24"/>
        </w:rPr>
        <w:t>“</w:t>
      </w:r>
      <w:r w:rsidR="00FD4A5C" w:rsidRPr="00F51FFA">
        <w:rPr>
          <w:rFonts w:eastAsia="Calibri" w:cs="Times New Roman"/>
          <w:i/>
          <w:sz w:val="20"/>
          <w:szCs w:val="24"/>
        </w:rPr>
        <w:t xml:space="preserve">, </w:t>
      </w:r>
      <w:r w:rsidR="00035A26" w:rsidRPr="00F51FFA">
        <w:rPr>
          <w:rFonts w:eastAsia="Calibri" w:cs="Times New Roman"/>
          <w:i/>
          <w:sz w:val="20"/>
          <w:szCs w:val="24"/>
        </w:rPr>
        <w:t>broj</w:t>
      </w:r>
      <w:r w:rsidR="00FD4A5C" w:rsidRPr="00F51FFA">
        <w:rPr>
          <w:rFonts w:eastAsia="Calibri" w:cs="Times New Roman"/>
          <w:i/>
          <w:sz w:val="20"/>
          <w:szCs w:val="24"/>
        </w:rPr>
        <w:t xml:space="preserve"> 9</w:t>
      </w:r>
      <w:r w:rsidR="00035A26" w:rsidRPr="00F51FFA">
        <w:rPr>
          <w:rFonts w:eastAsia="Calibri" w:cs="Times New Roman"/>
          <w:i/>
          <w:sz w:val="20"/>
          <w:szCs w:val="24"/>
        </w:rPr>
        <w:t xml:space="preserve">/09, </w:t>
      </w:r>
      <w:r w:rsidR="00FD4A5C" w:rsidRPr="00F51FFA">
        <w:rPr>
          <w:rFonts w:eastAsia="Calibri" w:cs="Times New Roman"/>
          <w:i/>
          <w:sz w:val="20"/>
          <w:szCs w:val="24"/>
        </w:rPr>
        <w:t>28</w:t>
      </w:r>
      <w:r w:rsidR="00035A26" w:rsidRPr="00F51FFA">
        <w:rPr>
          <w:rFonts w:eastAsia="Calibri" w:cs="Times New Roman"/>
          <w:i/>
          <w:sz w:val="20"/>
          <w:szCs w:val="24"/>
        </w:rPr>
        <w:t>/1</w:t>
      </w:r>
      <w:r w:rsidR="00FD4A5C" w:rsidRPr="00F51FFA">
        <w:rPr>
          <w:rFonts w:eastAsia="Calibri" w:cs="Times New Roman"/>
          <w:i/>
          <w:sz w:val="20"/>
          <w:szCs w:val="24"/>
        </w:rPr>
        <w:t>0</w:t>
      </w:r>
      <w:r w:rsidR="00035A26" w:rsidRPr="00F51FFA">
        <w:rPr>
          <w:rFonts w:eastAsia="Calibri" w:cs="Times New Roman"/>
          <w:i/>
          <w:sz w:val="20"/>
          <w:szCs w:val="24"/>
        </w:rPr>
        <w:t xml:space="preserve">, </w:t>
      </w:r>
      <w:r w:rsidR="00FD4A5C" w:rsidRPr="00F51FFA">
        <w:rPr>
          <w:rFonts w:eastAsia="Calibri" w:cs="Times New Roman"/>
          <w:i/>
          <w:sz w:val="20"/>
          <w:szCs w:val="24"/>
        </w:rPr>
        <w:t>3</w:t>
      </w:r>
      <w:r w:rsidR="00035A26" w:rsidRPr="00F51FFA">
        <w:rPr>
          <w:rFonts w:eastAsia="Calibri" w:cs="Times New Roman"/>
          <w:i/>
          <w:sz w:val="20"/>
          <w:szCs w:val="24"/>
        </w:rPr>
        <w:t>/1</w:t>
      </w:r>
      <w:r w:rsidR="00FD4A5C" w:rsidRPr="00F51FFA">
        <w:rPr>
          <w:rFonts w:eastAsia="Calibri" w:cs="Times New Roman"/>
          <w:i/>
          <w:sz w:val="20"/>
          <w:szCs w:val="24"/>
        </w:rPr>
        <w:t>3</w:t>
      </w:r>
      <w:r w:rsidR="00035A26" w:rsidRPr="00F51FFA">
        <w:rPr>
          <w:rFonts w:eastAsia="Calibri" w:cs="Times New Roman"/>
          <w:i/>
          <w:sz w:val="20"/>
          <w:szCs w:val="24"/>
        </w:rPr>
        <w:t xml:space="preserve">, </w:t>
      </w:r>
      <w:r w:rsidR="00FD4A5C" w:rsidRPr="00F51FFA">
        <w:rPr>
          <w:rFonts w:eastAsia="Calibri" w:cs="Times New Roman"/>
          <w:i/>
          <w:sz w:val="20"/>
          <w:szCs w:val="24"/>
        </w:rPr>
        <w:t>9</w:t>
      </w:r>
      <w:r w:rsidR="00035A26" w:rsidRPr="00F51FFA">
        <w:rPr>
          <w:rFonts w:eastAsia="Calibri" w:cs="Times New Roman"/>
          <w:i/>
          <w:sz w:val="20"/>
          <w:szCs w:val="24"/>
        </w:rPr>
        <w:t>/1</w:t>
      </w:r>
      <w:r w:rsidR="00FD4A5C" w:rsidRPr="00F51FFA">
        <w:rPr>
          <w:rFonts w:eastAsia="Calibri" w:cs="Times New Roman"/>
          <w:i/>
          <w:sz w:val="20"/>
          <w:szCs w:val="24"/>
        </w:rPr>
        <w:t xml:space="preserve">4, 2/15, 3/18, 7/18, 15/19, 2/20, 3/21 </w:t>
      </w:r>
      <w:r w:rsidR="00035A26" w:rsidRPr="00F51FFA">
        <w:rPr>
          <w:rFonts w:eastAsia="Calibri" w:cs="Times New Roman"/>
          <w:i/>
          <w:sz w:val="20"/>
          <w:szCs w:val="24"/>
        </w:rPr>
        <w:t xml:space="preserve">i </w:t>
      </w:r>
      <w:r w:rsidR="00FD4A5C" w:rsidRPr="00F51FFA">
        <w:rPr>
          <w:rFonts w:eastAsia="Calibri" w:cs="Times New Roman"/>
          <w:i/>
          <w:sz w:val="20"/>
          <w:szCs w:val="24"/>
        </w:rPr>
        <w:t>14</w:t>
      </w:r>
      <w:r w:rsidR="00035A26" w:rsidRPr="00F51FFA">
        <w:rPr>
          <w:rFonts w:eastAsia="Calibri" w:cs="Times New Roman"/>
          <w:i/>
          <w:sz w:val="20"/>
          <w:szCs w:val="24"/>
        </w:rPr>
        <w:t>/2</w:t>
      </w:r>
      <w:r w:rsidR="00FD4A5C" w:rsidRPr="00F51FFA">
        <w:rPr>
          <w:rFonts w:eastAsia="Calibri" w:cs="Times New Roman"/>
          <w:i/>
          <w:sz w:val="20"/>
          <w:szCs w:val="24"/>
        </w:rPr>
        <w:t>3</w:t>
      </w:r>
      <w:r w:rsidR="00035A26" w:rsidRPr="00F51FFA">
        <w:rPr>
          <w:rFonts w:eastAsia="Calibri" w:cs="Times New Roman"/>
          <w:i/>
          <w:sz w:val="20"/>
          <w:szCs w:val="24"/>
        </w:rPr>
        <w:t>)</w:t>
      </w:r>
      <w:r w:rsidR="00035A26" w:rsidRPr="00F51FFA">
        <w:rPr>
          <w:rFonts w:eastAsia="Calibri" w:cs="Times New Roman"/>
          <w:sz w:val="22"/>
          <w:szCs w:val="24"/>
        </w:rPr>
        <w:t xml:space="preserve">, Gradsko vijeće Grada </w:t>
      </w:r>
      <w:r w:rsidR="00FD4A5C" w:rsidRPr="00F51FFA">
        <w:rPr>
          <w:rFonts w:eastAsia="Calibri" w:cs="Times New Roman"/>
          <w:sz w:val="22"/>
          <w:szCs w:val="24"/>
        </w:rPr>
        <w:t>Zadar</w:t>
      </w:r>
      <w:r w:rsidR="00035A26" w:rsidRPr="00F51FFA">
        <w:rPr>
          <w:rFonts w:eastAsia="Calibri" w:cs="Times New Roman"/>
          <w:sz w:val="22"/>
          <w:szCs w:val="24"/>
        </w:rPr>
        <w:t xml:space="preserve"> na </w:t>
      </w:r>
      <w:r w:rsidR="00B56567">
        <w:rPr>
          <w:rFonts w:eastAsia="Calibri" w:cs="Times New Roman"/>
          <w:sz w:val="22"/>
          <w:szCs w:val="24"/>
        </w:rPr>
        <w:t>prijedlog gradonačelnika na 33.</w:t>
      </w:r>
      <w:r w:rsidR="00035A26" w:rsidRPr="00F51FFA">
        <w:rPr>
          <w:rFonts w:eastAsia="Calibri" w:cs="Times New Roman"/>
          <w:sz w:val="22"/>
          <w:szCs w:val="24"/>
        </w:rPr>
        <w:t xml:space="preserve"> sj</w:t>
      </w:r>
      <w:r w:rsidR="00B56567">
        <w:rPr>
          <w:rFonts w:eastAsia="Calibri" w:cs="Times New Roman"/>
          <w:sz w:val="22"/>
          <w:szCs w:val="24"/>
        </w:rPr>
        <w:t>ednici održanoj dana 17.12.</w:t>
      </w:r>
      <w:r w:rsidR="00035A26" w:rsidRPr="00F51FFA">
        <w:rPr>
          <w:rFonts w:eastAsia="Calibri" w:cs="Times New Roman"/>
          <w:sz w:val="22"/>
          <w:szCs w:val="24"/>
        </w:rPr>
        <w:t>202</w:t>
      </w:r>
      <w:r w:rsidR="00671703" w:rsidRPr="00F51FFA">
        <w:rPr>
          <w:rFonts w:eastAsia="Calibri" w:cs="Times New Roman"/>
          <w:sz w:val="22"/>
          <w:szCs w:val="24"/>
        </w:rPr>
        <w:t>4</w:t>
      </w:r>
      <w:r w:rsidR="00035A26" w:rsidRPr="00F51FFA">
        <w:rPr>
          <w:rFonts w:eastAsia="Calibri" w:cs="Times New Roman"/>
          <w:sz w:val="22"/>
          <w:szCs w:val="24"/>
        </w:rPr>
        <w:t>. donosi</w:t>
      </w:r>
    </w:p>
    <w:p w14:paraId="32EAB511" w14:textId="77777777" w:rsidR="00FE10B9" w:rsidRPr="00113433" w:rsidRDefault="00FE10B9" w:rsidP="00FE10B9">
      <w:pPr>
        <w:pStyle w:val="Tijeloteksta"/>
        <w:widowControl w:val="0"/>
        <w:spacing w:after="0"/>
        <w:ind w:firstLine="720"/>
        <w:rPr>
          <w:rFonts w:ascii="Times New Roman" w:hAnsi="Times New Roman"/>
          <w:szCs w:val="24"/>
        </w:rPr>
      </w:pPr>
    </w:p>
    <w:p w14:paraId="71310957" w14:textId="77777777" w:rsidR="00FE10B9" w:rsidRPr="00CA74D7" w:rsidRDefault="00FE10B9" w:rsidP="003017C7">
      <w:pPr>
        <w:widowControl w:val="0"/>
        <w:spacing w:after="0"/>
        <w:ind w:left="1440" w:hanging="731"/>
        <w:jc w:val="center"/>
        <w:rPr>
          <w:rFonts w:cs="Times New Roman"/>
          <w:b/>
          <w:szCs w:val="24"/>
        </w:rPr>
      </w:pPr>
      <w:r w:rsidRPr="00CA74D7">
        <w:rPr>
          <w:rFonts w:cs="Times New Roman"/>
          <w:b/>
          <w:szCs w:val="24"/>
        </w:rPr>
        <w:t>GODIŠNJI PLAN RAZVOJA SUSTAVA CIVILNE ZAŠTITE</w:t>
      </w:r>
    </w:p>
    <w:p w14:paraId="01404958" w14:textId="0A73C7F0" w:rsidR="00FE10B9" w:rsidRPr="00CA74D7" w:rsidRDefault="00FE10B9" w:rsidP="003017C7">
      <w:pPr>
        <w:widowControl w:val="0"/>
        <w:spacing w:after="0"/>
        <w:ind w:left="1440" w:hanging="731"/>
        <w:jc w:val="center"/>
        <w:rPr>
          <w:rFonts w:cs="Times New Roman"/>
          <w:b/>
          <w:szCs w:val="24"/>
        </w:rPr>
      </w:pPr>
      <w:r w:rsidRPr="00CA74D7">
        <w:rPr>
          <w:rFonts w:cs="Times New Roman"/>
          <w:b/>
          <w:szCs w:val="24"/>
        </w:rPr>
        <w:t xml:space="preserve">NA PODRUČJU </w:t>
      </w:r>
      <w:r w:rsidR="00786377" w:rsidRPr="00CA74D7">
        <w:rPr>
          <w:rFonts w:cs="Times New Roman"/>
          <w:b/>
          <w:szCs w:val="24"/>
        </w:rPr>
        <w:t xml:space="preserve">GRADA </w:t>
      </w:r>
      <w:r w:rsidR="00FD4A5C" w:rsidRPr="00CA74D7">
        <w:rPr>
          <w:rFonts w:cs="Times New Roman"/>
          <w:b/>
          <w:szCs w:val="24"/>
        </w:rPr>
        <w:t>ZADRA</w:t>
      </w:r>
      <w:r w:rsidR="00035A26" w:rsidRPr="00CA74D7">
        <w:rPr>
          <w:rFonts w:cs="Times New Roman"/>
          <w:b/>
          <w:szCs w:val="24"/>
        </w:rPr>
        <w:t xml:space="preserve"> ZA 202</w:t>
      </w:r>
      <w:r w:rsidR="00671703" w:rsidRPr="00CA74D7">
        <w:rPr>
          <w:rFonts w:cs="Times New Roman"/>
          <w:b/>
          <w:szCs w:val="24"/>
        </w:rPr>
        <w:t>5</w:t>
      </w:r>
      <w:r w:rsidR="00035A26" w:rsidRPr="00CA74D7">
        <w:rPr>
          <w:rFonts w:cs="Times New Roman"/>
          <w:b/>
          <w:szCs w:val="24"/>
        </w:rPr>
        <w:t>. GODINU</w:t>
      </w:r>
    </w:p>
    <w:p w14:paraId="1A4A5677" w14:textId="6AE61A11" w:rsidR="00FE10B9" w:rsidRPr="00113433" w:rsidRDefault="00FE10B9" w:rsidP="003017C7">
      <w:pPr>
        <w:widowControl w:val="0"/>
        <w:spacing w:after="0"/>
        <w:ind w:left="1440" w:hanging="731"/>
        <w:jc w:val="center"/>
        <w:rPr>
          <w:rFonts w:cs="Times New Roman"/>
          <w:b/>
          <w:szCs w:val="24"/>
        </w:rPr>
      </w:pPr>
      <w:r w:rsidRPr="00CA74D7">
        <w:rPr>
          <w:rFonts w:cs="Times New Roman"/>
          <w:b/>
          <w:szCs w:val="24"/>
        </w:rPr>
        <w:t>S FINANCIJSKIM UČINCIMA ZA TROGODIŠNJE RAZDOBLJE</w:t>
      </w:r>
    </w:p>
    <w:p w14:paraId="30E3CE20" w14:textId="77777777" w:rsidR="00835BD4" w:rsidRPr="00113433" w:rsidRDefault="00835BD4" w:rsidP="00727219">
      <w:pPr>
        <w:pStyle w:val="box454509"/>
        <w:spacing w:line="276" w:lineRule="auto"/>
        <w:rPr>
          <w:szCs w:val="21"/>
          <w:highlight w:val="yellow"/>
        </w:rPr>
      </w:pPr>
    </w:p>
    <w:p w14:paraId="2663147D" w14:textId="77777777" w:rsidR="003D7825" w:rsidRPr="004A3680" w:rsidRDefault="003D7825" w:rsidP="003D7825">
      <w:pPr>
        <w:autoSpaceDE w:val="0"/>
        <w:autoSpaceDN w:val="0"/>
        <w:adjustRightInd w:val="0"/>
        <w:spacing w:after="120"/>
        <w:rPr>
          <w:rFonts w:eastAsia="Lucida Sans Unicode" w:cs="Times New Roman"/>
          <w:szCs w:val="24"/>
        </w:rPr>
      </w:pPr>
      <w:r w:rsidRPr="00CA74D7">
        <w:rPr>
          <w:rFonts w:eastAsia="TimesNewRoman" w:cs="Times New Roman"/>
          <w:szCs w:val="24"/>
        </w:rPr>
        <w:t>Č</w:t>
      </w:r>
      <w:r w:rsidRPr="00CA74D7">
        <w:rPr>
          <w:rFonts w:eastAsia="Lucida Sans Unicode" w:cs="Times New Roman"/>
          <w:szCs w:val="24"/>
        </w:rPr>
        <w:t>lankom 17. stavak 1. Zakona o sustavu civilne zaštite (NN 82/15, 118/18, 31/20, 20/21, 114/22) definirano je da predstavni</w:t>
      </w:r>
      <w:r w:rsidRPr="00CA74D7">
        <w:rPr>
          <w:rFonts w:eastAsia="TimesNewRoman" w:cs="Times New Roman"/>
          <w:szCs w:val="24"/>
        </w:rPr>
        <w:t>č</w:t>
      </w:r>
      <w:r w:rsidRPr="00CA74D7">
        <w:rPr>
          <w:rFonts w:eastAsia="Lucida Sans Unicode" w:cs="Times New Roman"/>
          <w:szCs w:val="24"/>
        </w:rPr>
        <w:t>ko tijelo na prijedlog izvršnog tijela jedinice lokalne i podru</w:t>
      </w:r>
      <w:r w:rsidRPr="00CA74D7">
        <w:rPr>
          <w:rFonts w:eastAsia="TimesNewRoman" w:cs="Times New Roman"/>
          <w:szCs w:val="24"/>
        </w:rPr>
        <w:t>č</w:t>
      </w:r>
      <w:r w:rsidRPr="00CA74D7">
        <w:rPr>
          <w:rFonts w:eastAsia="Lucida Sans Unicode" w:cs="Times New Roman"/>
          <w:szCs w:val="24"/>
        </w:rPr>
        <w:t>ne (regionalne) samouprave u postupku donošenja proračuna razmatra i usvaja Godišnji plan razvoja sustava civilne zaštite s financijskim učincima za trogodišnje razdoblje.</w:t>
      </w:r>
    </w:p>
    <w:p w14:paraId="4215BBBB" w14:textId="77777777" w:rsidR="003D7825" w:rsidRPr="00A636C9" w:rsidRDefault="003D7825" w:rsidP="003D7825">
      <w:pPr>
        <w:pStyle w:val="box454509"/>
        <w:spacing w:line="276" w:lineRule="auto"/>
        <w:rPr>
          <w:szCs w:val="21"/>
        </w:rPr>
      </w:pPr>
      <w:r w:rsidRPr="00CA74D7">
        <w:rPr>
          <w:szCs w:val="21"/>
        </w:rPr>
        <w:t>Godišnji plan razvoja sustava civilne zaštite predstavlja dokument za implementaciju ciljeva iz Smjernica koji se u njih prenose kako bi se konkretizirale mjere i aktivnosti te utvrdila dinamika njihovog ostvarivanja.</w:t>
      </w:r>
      <w:r w:rsidRPr="00A636C9">
        <w:rPr>
          <w:szCs w:val="21"/>
        </w:rPr>
        <w:t xml:space="preserve"> </w:t>
      </w:r>
    </w:p>
    <w:p w14:paraId="56CFC7E1" w14:textId="77777777" w:rsidR="003D7825" w:rsidRPr="004A3680" w:rsidRDefault="003D7825" w:rsidP="003D7825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Times New Roman" w:cs="Times New Roman"/>
          <w:szCs w:val="21"/>
          <w:lang w:eastAsia="hr-HR"/>
        </w:rPr>
      </w:pPr>
      <w:r w:rsidRPr="00CA74D7">
        <w:rPr>
          <w:rFonts w:eastAsia="Times New Roman" w:cs="Times New Roman"/>
          <w:szCs w:val="21"/>
          <w:lang w:eastAsia="hr-HR"/>
        </w:rPr>
        <w:t>Godišnjim planom razvoja sustava civilne zaštite utvrđuju se nositelji, suradnici, rokovi za realizaciju ciljeva u narednoj godini te projekcija s financijskim učincima za trogodišnje razdoblje.</w:t>
      </w:r>
      <w:r w:rsidRPr="004A3680">
        <w:rPr>
          <w:rFonts w:eastAsia="Times New Roman" w:cs="Times New Roman"/>
          <w:szCs w:val="21"/>
          <w:lang w:eastAsia="hr-HR"/>
        </w:rPr>
        <w:t xml:space="preserve"> </w:t>
      </w:r>
    </w:p>
    <w:p w14:paraId="7C33DF7F" w14:textId="43B990B2" w:rsidR="003D7825" w:rsidRPr="004A3680" w:rsidRDefault="003D7825" w:rsidP="003D7825">
      <w:pPr>
        <w:autoSpaceDE w:val="0"/>
        <w:autoSpaceDN w:val="0"/>
        <w:adjustRightInd w:val="0"/>
        <w:spacing w:after="0"/>
        <w:rPr>
          <w:rFonts w:eastAsia="Times New Roman" w:cs="Times New Roman"/>
          <w:szCs w:val="24"/>
          <w:lang w:eastAsia="hr-HR"/>
        </w:rPr>
      </w:pPr>
      <w:r w:rsidRPr="00CA74D7">
        <w:rPr>
          <w:rFonts w:eastAsia="Times New Roman" w:cs="Times New Roman"/>
          <w:szCs w:val="24"/>
          <w:lang w:eastAsia="hr-HR"/>
        </w:rPr>
        <w:t xml:space="preserve">Na temelju Analize stanja sustava civilne zaštite Grada </w:t>
      </w:r>
      <w:r w:rsidR="00FD4A5C" w:rsidRPr="00CA74D7">
        <w:rPr>
          <w:rFonts w:eastAsia="Times New Roman" w:cs="Times New Roman"/>
          <w:szCs w:val="24"/>
          <w:lang w:eastAsia="hr-HR"/>
        </w:rPr>
        <w:t>Zadra</w:t>
      </w:r>
      <w:r w:rsidRPr="00CA74D7">
        <w:rPr>
          <w:rFonts w:eastAsia="Times New Roman" w:cs="Times New Roman"/>
          <w:szCs w:val="24"/>
          <w:lang w:eastAsia="hr-HR"/>
        </w:rPr>
        <w:t xml:space="preserve"> za 202</w:t>
      </w:r>
      <w:r w:rsidR="00671703" w:rsidRPr="00CA74D7">
        <w:rPr>
          <w:rFonts w:eastAsia="Times New Roman" w:cs="Times New Roman"/>
          <w:szCs w:val="24"/>
          <w:lang w:eastAsia="hr-HR"/>
        </w:rPr>
        <w:t>4</w:t>
      </w:r>
      <w:r w:rsidRPr="00CA74D7">
        <w:rPr>
          <w:rFonts w:eastAsia="Times New Roman" w:cs="Times New Roman"/>
          <w:szCs w:val="24"/>
          <w:lang w:eastAsia="hr-HR"/>
        </w:rPr>
        <w:t xml:space="preserve">. godinu i Smjernica za organizaciju i razvoj sustava civilne zaštite donosi se Godišnji plan razvoja sustava civilne zaštite na području Grada </w:t>
      </w:r>
      <w:r w:rsidR="00FD4A5C" w:rsidRPr="00CA74D7">
        <w:rPr>
          <w:rFonts w:eastAsia="Times New Roman" w:cs="Times New Roman"/>
          <w:szCs w:val="24"/>
          <w:lang w:eastAsia="hr-HR"/>
        </w:rPr>
        <w:t>Zadra</w:t>
      </w:r>
      <w:r w:rsidRPr="00CA74D7">
        <w:rPr>
          <w:rFonts w:eastAsia="Times New Roman" w:cs="Times New Roman"/>
          <w:szCs w:val="24"/>
          <w:lang w:eastAsia="hr-HR"/>
        </w:rPr>
        <w:t xml:space="preserve"> za 202</w:t>
      </w:r>
      <w:r w:rsidR="00671703" w:rsidRPr="00CA74D7">
        <w:rPr>
          <w:rFonts w:eastAsia="Times New Roman" w:cs="Times New Roman"/>
          <w:szCs w:val="24"/>
          <w:lang w:eastAsia="hr-HR"/>
        </w:rPr>
        <w:t>5</w:t>
      </w:r>
      <w:r w:rsidRPr="00CA74D7">
        <w:rPr>
          <w:rFonts w:eastAsia="Times New Roman" w:cs="Times New Roman"/>
          <w:szCs w:val="24"/>
          <w:lang w:eastAsia="hr-HR"/>
        </w:rPr>
        <w:t xml:space="preserve">. godinu </w:t>
      </w:r>
      <w:bookmarkStart w:id="0" w:name="_Hlk183595442"/>
      <w:r w:rsidRPr="00CA74D7">
        <w:rPr>
          <w:rFonts w:eastAsia="Times New Roman" w:cs="Times New Roman"/>
          <w:szCs w:val="24"/>
          <w:lang w:eastAsia="hr-HR"/>
        </w:rPr>
        <w:t xml:space="preserve">s </w:t>
      </w:r>
      <w:bookmarkStart w:id="1" w:name="_Hlk152233168"/>
      <w:r w:rsidRPr="00CA74D7">
        <w:rPr>
          <w:rFonts w:eastAsia="Times New Roman" w:cs="Times New Roman"/>
          <w:szCs w:val="24"/>
          <w:lang w:eastAsia="hr-HR"/>
        </w:rPr>
        <w:t>financijskim učincima za trogodišnje razdoblje</w:t>
      </w:r>
      <w:bookmarkEnd w:id="0"/>
      <w:r w:rsidRPr="00CA74D7">
        <w:rPr>
          <w:rFonts w:eastAsia="Times New Roman" w:cs="Times New Roman"/>
          <w:szCs w:val="24"/>
          <w:lang w:eastAsia="hr-HR"/>
        </w:rPr>
        <w:t>.</w:t>
      </w:r>
      <w:r w:rsidRPr="004A3680">
        <w:rPr>
          <w:rFonts w:eastAsia="Times New Roman" w:cs="Times New Roman"/>
          <w:szCs w:val="24"/>
          <w:lang w:eastAsia="hr-HR"/>
        </w:rPr>
        <w:t xml:space="preserve"> </w:t>
      </w:r>
      <w:bookmarkEnd w:id="1"/>
    </w:p>
    <w:p w14:paraId="6D120664" w14:textId="77777777" w:rsidR="003D7825" w:rsidRPr="004A3680" w:rsidRDefault="003D7825" w:rsidP="003D7825">
      <w:pPr>
        <w:autoSpaceDE w:val="0"/>
        <w:autoSpaceDN w:val="0"/>
        <w:adjustRightInd w:val="0"/>
        <w:spacing w:after="0"/>
        <w:rPr>
          <w:rFonts w:eastAsia="Times New Roman" w:cs="Times New Roman"/>
          <w:szCs w:val="24"/>
          <w:lang w:eastAsia="hr-HR"/>
        </w:rPr>
      </w:pPr>
    </w:p>
    <w:p w14:paraId="678C22E3" w14:textId="28A7E953" w:rsidR="003D7825" w:rsidRPr="00CA74D7" w:rsidRDefault="003D7825" w:rsidP="003D7825">
      <w:pPr>
        <w:rPr>
          <w:rFonts w:cs="Times New Roman"/>
        </w:rPr>
      </w:pPr>
      <w:r w:rsidRPr="00CA74D7">
        <w:rPr>
          <w:rFonts w:cs="Times New Roman"/>
        </w:rPr>
        <w:t>U  tablici 1. dan je prikaz aktivnosti sustava civilne zaštite za narednu 202</w:t>
      </w:r>
      <w:r w:rsidR="00671703" w:rsidRPr="00CA74D7">
        <w:rPr>
          <w:rFonts w:cs="Times New Roman"/>
        </w:rPr>
        <w:t>5</w:t>
      </w:r>
      <w:r w:rsidRPr="00CA74D7">
        <w:rPr>
          <w:rFonts w:cs="Times New Roman"/>
        </w:rPr>
        <w:t>. godinu.</w:t>
      </w:r>
    </w:p>
    <w:p w14:paraId="06234259" w14:textId="56E29214" w:rsidR="003D7825" w:rsidRPr="004A3680" w:rsidRDefault="003D7825" w:rsidP="003D7825">
      <w:pPr>
        <w:rPr>
          <w:rFonts w:cs="Times New Roman"/>
        </w:rPr>
        <w:sectPr w:rsidR="003D7825" w:rsidRPr="004A3680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A74D7">
        <w:rPr>
          <w:rFonts w:eastAsia="Times New Roman" w:cs="Times New Roman"/>
          <w:color w:val="000000"/>
          <w:szCs w:val="24"/>
          <w:lang w:eastAsia="hr-HR"/>
        </w:rPr>
        <w:t xml:space="preserve">Prema Zakonu o sustavu civilne zaštite </w:t>
      </w:r>
      <w:r w:rsidRPr="00CA74D7">
        <w:rPr>
          <w:rFonts w:eastAsia="Lucida Sans Unicode" w:cs="Times New Roman"/>
          <w:szCs w:val="24"/>
        </w:rPr>
        <w:t xml:space="preserve">(NN 82/15, 118/18, 31/20, 20/21, 114/22) </w:t>
      </w:r>
      <w:r w:rsidRPr="00CA74D7">
        <w:rPr>
          <w:rFonts w:eastAsia="Times New Roman" w:cs="Times New Roman"/>
          <w:color w:val="000000"/>
          <w:szCs w:val="24"/>
          <w:lang w:eastAsia="hr-HR"/>
        </w:rPr>
        <w:t xml:space="preserve">izvršno tijelo jedinice lokalne samouprave odgovorno je za osnivanje, razvoj i financiranje, opremanje, osposobljavanje  i uvježbavanje operativnih snaga. </w:t>
      </w:r>
      <w:r w:rsidRPr="00CA74D7">
        <w:rPr>
          <w:rFonts w:cs="Times New Roman"/>
        </w:rPr>
        <w:t xml:space="preserve"> Shodno tome, u tablici 2. dana je projekcija sustava civilne zaštite s financijskim učincima za trogodišnje razdoblje (202</w:t>
      </w:r>
      <w:r w:rsidR="0086237C" w:rsidRPr="00CA74D7">
        <w:rPr>
          <w:rFonts w:cs="Times New Roman"/>
        </w:rPr>
        <w:t>5</w:t>
      </w:r>
      <w:r w:rsidRPr="00CA74D7">
        <w:rPr>
          <w:rFonts w:cs="Times New Roman"/>
        </w:rPr>
        <w:t>.  – 202</w:t>
      </w:r>
      <w:r w:rsidR="0086237C" w:rsidRPr="00CA74D7">
        <w:rPr>
          <w:rFonts w:cs="Times New Roman"/>
        </w:rPr>
        <w:t>7</w:t>
      </w:r>
      <w:r w:rsidRPr="00CA74D7">
        <w:rPr>
          <w:rFonts w:cs="Times New Roman"/>
        </w:rPr>
        <w:t>. godine).</w:t>
      </w:r>
    </w:p>
    <w:p w14:paraId="0E03EDA0" w14:textId="6309FA01" w:rsidR="00FE10B9" w:rsidRPr="00671703" w:rsidRDefault="00EE7835" w:rsidP="003D7825">
      <w:pPr>
        <w:pStyle w:val="Opisslike"/>
        <w:spacing w:after="0"/>
        <w:jc w:val="center"/>
        <w:rPr>
          <w:rFonts w:cs="Times New Roman"/>
          <w:i w:val="0"/>
          <w:iCs w:val="0"/>
          <w:color w:val="244061" w:themeColor="accent1" w:themeShade="80"/>
          <w:sz w:val="22"/>
          <w:szCs w:val="22"/>
        </w:rPr>
      </w:pPr>
      <w:r w:rsidRPr="00CA74D7">
        <w:rPr>
          <w:rFonts w:cs="Times New Roman"/>
          <w:b/>
          <w:bCs/>
          <w:i w:val="0"/>
          <w:iCs w:val="0"/>
          <w:color w:val="244061" w:themeColor="accent1" w:themeShade="80"/>
          <w:sz w:val="22"/>
          <w:szCs w:val="22"/>
        </w:rPr>
        <w:lastRenderedPageBreak/>
        <w:t xml:space="preserve">Tablica </w:t>
      </w:r>
      <w:r w:rsidRPr="00CA74D7">
        <w:rPr>
          <w:rFonts w:cs="Times New Roman"/>
          <w:b/>
          <w:bCs/>
          <w:i w:val="0"/>
          <w:iCs w:val="0"/>
          <w:color w:val="244061" w:themeColor="accent1" w:themeShade="80"/>
          <w:sz w:val="22"/>
          <w:szCs w:val="22"/>
        </w:rPr>
        <w:fldChar w:fldCharType="begin"/>
      </w:r>
      <w:r w:rsidRPr="00CA74D7">
        <w:rPr>
          <w:rFonts w:cs="Times New Roman"/>
          <w:b/>
          <w:bCs/>
          <w:i w:val="0"/>
          <w:iCs w:val="0"/>
          <w:color w:val="244061" w:themeColor="accent1" w:themeShade="80"/>
          <w:sz w:val="22"/>
          <w:szCs w:val="22"/>
        </w:rPr>
        <w:instrText xml:space="preserve"> SEQ Tablica \* ARABIC </w:instrText>
      </w:r>
      <w:r w:rsidRPr="00CA74D7">
        <w:rPr>
          <w:rFonts w:cs="Times New Roman"/>
          <w:b/>
          <w:bCs/>
          <w:i w:val="0"/>
          <w:iCs w:val="0"/>
          <w:color w:val="244061" w:themeColor="accent1" w:themeShade="80"/>
          <w:sz w:val="22"/>
          <w:szCs w:val="22"/>
        </w:rPr>
        <w:fldChar w:fldCharType="separate"/>
      </w:r>
      <w:r w:rsidR="00EB2DA2">
        <w:rPr>
          <w:rFonts w:cs="Times New Roman"/>
          <w:b/>
          <w:bCs/>
          <w:i w:val="0"/>
          <w:iCs w:val="0"/>
          <w:noProof/>
          <w:color w:val="244061" w:themeColor="accent1" w:themeShade="80"/>
          <w:sz w:val="22"/>
          <w:szCs w:val="22"/>
        </w:rPr>
        <w:t>1</w:t>
      </w:r>
      <w:r w:rsidRPr="00CA74D7">
        <w:rPr>
          <w:rFonts w:cs="Times New Roman"/>
          <w:b/>
          <w:bCs/>
          <w:i w:val="0"/>
          <w:iCs w:val="0"/>
          <w:color w:val="244061" w:themeColor="accent1" w:themeShade="80"/>
          <w:sz w:val="22"/>
          <w:szCs w:val="22"/>
        </w:rPr>
        <w:fldChar w:fldCharType="end"/>
      </w:r>
      <w:r w:rsidRPr="00CA74D7">
        <w:rPr>
          <w:rFonts w:cs="Times New Roman"/>
          <w:b/>
          <w:bCs/>
          <w:i w:val="0"/>
          <w:iCs w:val="0"/>
          <w:color w:val="244061" w:themeColor="accent1" w:themeShade="80"/>
          <w:sz w:val="22"/>
          <w:szCs w:val="22"/>
        </w:rPr>
        <w:t>.</w:t>
      </w:r>
      <w:r w:rsidRPr="00CA74D7">
        <w:rPr>
          <w:rFonts w:cs="Times New Roman"/>
          <w:i w:val="0"/>
          <w:iCs w:val="0"/>
          <w:color w:val="244061" w:themeColor="accent1" w:themeShade="80"/>
          <w:sz w:val="22"/>
          <w:szCs w:val="22"/>
        </w:rPr>
        <w:t xml:space="preserve"> </w:t>
      </w:r>
      <w:r w:rsidR="00FE10B9" w:rsidRPr="00CA74D7">
        <w:rPr>
          <w:rFonts w:cs="Times New Roman"/>
          <w:i w:val="0"/>
          <w:iCs w:val="0"/>
          <w:color w:val="244061" w:themeColor="accent1" w:themeShade="80"/>
          <w:sz w:val="22"/>
          <w:szCs w:val="22"/>
        </w:rPr>
        <w:t xml:space="preserve">Aktivnosti sustava civilne zaštite za </w:t>
      </w:r>
      <w:r w:rsidR="00DA596A" w:rsidRPr="00CA74D7">
        <w:rPr>
          <w:rFonts w:cs="Times New Roman"/>
          <w:i w:val="0"/>
          <w:iCs w:val="0"/>
          <w:color w:val="244061" w:themeColor="accent1" w:themeShade="80"/>
          <w:sz w:val="22"/>
          <w:szCs w:val="22"/>
        </w:rPr>
        <w:t>narednu 202</w:t>
      </w:r>
      <w:r w:rsidR="00671703" w:rsidRPr="00CA74D7">
        <w:rPr>
          <w:rFonts w:cs="Times New Roman"/>
          <w:i w:val="0"/>
          <w:iCs w:val="0"/>
          <w:color w:val="244061" w:themeColor="accent1" w:themeShade="80"/>
          <w:sz w:val="22"/>
          <w:szCs w:val="22"/>
        </w:rPr>
        <w:t>5</w:t>
      </w:r>
      <w:r w:rsidR="00FE10B9" w:rsidRPr="00CA74D7">
        <w:rPr>
          <w:rFonts w:cs="Times New Roman"/>
          <w:i w:val="0"/>
          <w:iCs w:val="0"/>
          <w:color w:val="244061" w:themeColor="accent1" w:themeShade="80"/>
          <w:sz w:val="22"/>
          <w:szCs w:val="22"/>
        </w:rPr>
        <w:t>. godinu.</w:t>
      </w:r>
    </w:p>
    <w:tbl>
      <w:tblPr>
        <w:tblW w:w="142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2694"/>
        <w:gridCol w:w="2693"/>
        <w:gridCol w:w="2835"/>
        <w:gridCol w:w="2664"/>
      </w:tblGrid>
      <w:tr w:rsidR="00FE10B9" w:rsidRPr="00212593" w14:paraId="00BE11EB" w14:textId="77777777" w:rsidTr="00671703">
        <w:trPr>
          <w:trHeight w:val="602"/>
          <w:tblHeader/>
          <w:jc w:val="center"/>
        </w:trPr>
        <w:tc>
          <w:tcPr>
            <w:tcW w:w="3397" w:type="dxa"/>
            <w:shd w:val="clear" w:color="auto" w:fill="DBE5F1" w:themeFill="accent1" w:themeFillTint="33"/>
            <w:vAlign w:val="center"/>
          </w:tcPr>
          <w:p w14:paraId="47BFD18A" w14:textId="77777777" w:rsidR="00FE10B9" w:rsidRPr="00212593" w:rsidRDefault="00FE10B9" w:rsidP="00212593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212593">
              <w:rPr>
                <w:rFonts w:ascii="Times New Roman" w:hAnsi="Times New Roman"/>
                <w:b/>
              </w:rPr>
              <w:t>AKTIVNOSTI</w:t>
            </w:r>
          </w:p>
        </w:tc>
        <w:tc>
          <w:tcPr>
            <w:tcW w:w="2694" w:type="dxa"/>
            <w:shd w:val="clear" w:color="auto" w:fill="DBE5F1" w:themeFill="accent1" w:themeFillTint="33"/>
            <w:vAlign w:val="center"/>
          </w:tcPr>
          <w:p w14:paraId="24D680BD" w14:textId="77777777" w:rsidR="00FE10B9" w:rsidRPr="00212593" w:rsidRDefault="00FE10B9" w:rsidP="00212593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212593">
              <w:rPr>
                <w:rFonts w:ascii="Times New Roman" w:hAnsi="Times New Roman"/>
                <w:b/>
              </w:rPr>
              <w:t>ROKOVI IZVRŠENJA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541591D3" w14:textId="77777777" w:rsidR="00FE10B9" w:rsidRPr="00212593" w:rsidRDefault="006A021B" w:rsidP="00212593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212593">
              <w:rPr>
                <w:rFonts w:ascii="Times New Roman" w:hAnsi="Times New Roman"/>
                <w:b/>
              </w:rPr>
              <w:t>NOSITELJ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5A882A36" w14:textId="77777777" w:rsidR="00FE10B9" w:rsidRPr="00212593" w:rsidRDefault="00FE10B9" w:rsidP="00212593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212593">
              <w:rPr>
                <w:rFonts w:ascii="Times New Roman" w:hAnsi="Times New Roman"/>
                <w:b/>
              </w:rPr>
              <w:t>SURADNJA</w:t>
            </w:r>
          </w:p>
        </w:tc>
        <w:tc>
          <w:tcPr>
            <w:tcW w:w="2664" w:type="dxa"/>
            <w:shd w:val="clear" w:color="auto" w:fill="DBE5F1" w:themeFill="accent1" w:themeFillTint="33"/>
            <w:vAlign w:val="center"/>
          </w:tcPr>
          <w:p w14:paraId="34C83C4C" w14:textId="77777777" w:rsidR="00FE10B9" w:rsidRPr="00212593" w:rsidRDefault="00FE10B9" w:rsidP="00212593">
            <w:pPr>
              <w:pStyle w:val="Default"/>
              <w:pageBreakBefore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2593">
              <w:rPr>
                <w:rFonts w:ascii="Times New Roman" w:hAnsi="Times New Roman" w:cs="Times New Roman"/>
                <w:b/>
                <w:sz w:val="22"/>
                <w:szCs w:val="22"/>
              </w:rPr>
              <w:t>NAPOMENA</w:t>
            </w:r>
          </w:p>
        </w:tc>
      </w:tr>
      <w:tr w:rsidR="00DA6681" w:rsidRPr="00212593" w14:paraId="2480E3D0" w14:textId="77777777" w:rsidTr="00F331EB">
        <w:trPr>
          <w:cantSplit/>
          <w:trHeight w:val="550"/>
          <w:jc w:val="center"/>
        </w:trPr>
        <w:tc>
          <w:tcPr>
            <w:tcW w:w="3397" w:type="dxa"/>
            <w:vAlign w:val="center"/>
          </w:tcPr>
          <w:p w14:paraId="1FE7BFD3" w14:textId="24184388" w:rsidR="00DA6681" w:rsidRPr="001823D5" w:rsidRDefault="00DA6681" w:rsidP="00DA668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823D5">
              <w:rPr>
                <w:rFonts w:cs="Times New Roman"/>
                <w:sz w:val="22"/>
              </w:rPr>
              <w:t>Izrada Procjene rizika od velikih nesreća</w:t>
            </w:r>
          </w:p>
        </w:tc>
        <w:tc>
          <w:tcPr>
            <w:tcW w:w="2694" w:type="dxa"/>
            <w:vAlign w:val="center"/>
          </w:tcPr>
          <w:p w14:paraId="18B6BDE6" w14:textId="1D05978C" w:rsidR="00DA6681" w:rsidRPr="001823D5" w:rsidRDefault="00DA6681" w:rsidP="00DA6681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eastAsia="Calibri" w:hAnsi="Times New Roman"/>
                <w:lang w:eastAsia="en-US"/>
              </w:rPr>
              <w:t>Izrada min. jednom u 3 godine</w:t>
            </w:r>
          </w:p>
        </w:tc>
        <w:tc>
          <w:tcPr>
            <w:tcW w:w="2693" w:type="dxa"/>
            <w:vAlign w:val="center"/>
          </w:tcPr>
          <w:p w14:paraId="359FD588" w14:textId="176B96A3" w:rsidR="00DA6681" w:rsidRPr="001823D5" w:rsidRDefault="00DA6681" w:rsidP="00DA6681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Gradsko vijeće</w:t>
            </w:r>
            <w:r w:rsidR="00B91B06" w:rsidRPr="001823D5">
              <w:rPr>
                <w:rFonts w:ascii="Times New Roman" w:hAnsi="Times New Roman"/>
              </w:rPr>
              <w:t xml:space="preserve"> na prijedlog Gradonačelnika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FCF85FE" w14:textId="63E24F8D" w:rsidR="00DA6681" w:rsidRPr="001823D5" w:rsidRDefault="00DA6681" w:rsidP="00DA6681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Ovlaštena pravna osoba u svojstvu konzultanta</w:t>
            </w:r>
          </w:p>
        </w:tc>
        <w:tc>
          <w:tcPr>
            <w:tcW w:w="2664" w:type="dxa"/>
            <w:vAlign w:val="center"/>
          </w:tcPr>
          <w:p w14:paraId="675434F7" w14:textId="265C4134" w:rsidR="00DA6681" w:rsidRPr="001823D5" w:rsidRDefault="003F3C11" w:rsidP="00DA6681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/</w:t>
            </w:r>
          </w:p>
        </w:tc>
      </w:tr>
      <w:tr w:rsidR="00FE10B9" w:rsidRPr="00212593" w14:paraId="413ABCFD" w14:textId="77777777" w:rsidTr="00F331EB">
        <w:trPr>
          <w:cantSplit/>
          <w:trHeight w:val="550"/>
          <w:jc w:val="center"/>
        </w:trPr>
        <w:tc>
          <w:tcPr>
            <w:tcW w:w="3397" w:type="dxa"/>
            <w:vAlign w:val="center"/>
          </w:tcPr>
          <w:p w14:paraId="16C223D7" w14:textId="7C12BB19" w:rsidR="00FE10B9" w:rsidRPr="001823D5" w:rsidRDefault="00DA6681" w:rsidP="00DA668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823D5">
              <w:rPr>
                <w:rFonts w:cs="Times New Roman"/>
                <w:sz w:val="22"/>
              </w:rPr>
              <w:t xml:space="preserve">Izrada </w:t>
            </w:r>
            <w:r w:rsidR="00FE10B9" w:rsidRPr="001823D5">
              <w:rPr>
                <w:rFonts w:cs="Times New Roman"/>
                <w:sz w:val="22"/>
              </w:rPr>
              <w:t>Plana djelovanja civilne zaštite</w:t>
            </w:r>
          </w:p>
        </w:tc>
        <w:tc>
          <w:tcPr>
            <w:tcW w:w="2694" w:type="dxa"/>
            <w:vAlign w:val="center"/>
          </w:tcPr>
          <w:p w14:paraId="30E59CD0" w14:textId="6D6777AD" w:rsidR="00FE10B9" w:rsidRPr="001823D5" w:rsidRDefault="00DA6681" w:rsidP="00DA6681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eastAsia="Calibri" w:hAnsi="Times New Roman"/>
                <w:lang w:eastAsia="en-US"/>
              </w:rPr>
              <w:t>6 mjeseci od donošenja Procjene rizika od velikih nesreća</w:t>
            </w:r>
          </w:p>
        </w:tc>
        <w:tc>
          <w:tcPr>
            <w:tcW w:w="2693" w:type="dxa"/>
            <w:vAlign w:val="center"/>
          </w:tcPr>
          <w:p w14:paraId="73BDB542" w14:textId="2F63FEE1" w:rsidR="00FE10B9" w:rsidRPr="001823D5" w:rsidRDefault="00786377" w:rsidP="00DA6681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Gradonačelnik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FDF976E" w14:textId="75A096FB" w:rsidR="00FE10B9" w:rsidRPr="001823D5" w:rsidRDefault="00EF2793" w:rsidP="00DA6681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Ovlaštena pravna osoba</w:t>
            </w:r>
          </w:p>
        </w:tc>
        <w:tc>
          <w:tcPr>
            <w:tcW w:w="2664" w:type="dxa"/>
            <w:vAlign w:val="center"/>
          </w:tcPr>
          <w:p w14:paraId="4FC12F27" w14:textId="3C3E2508" w:rsidR="00FE10B9" w:rsidRPr="001823D5" w:rsidRDefault="003F3C11" w:rsidP="00DA6681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/</w:t>
            </w:r>
          </w:p>
        </w:tc>
      </w:tr>
      <w:tr w:rsidR="00025149" w:rsidRPr="00113433" w14:paraId="4AFF94EA" w14:textId="77777777" w:rsidTr="00F331EB">
        <w:trPr>
          <w:cantSplit/>
          <w:trHeight w:val="699"/>
          <w:jc w:val="center"/>
        </w:trPr>
        <w:tc>
          <w:tcPr>
            <w:tcW w:w="3397" w:type="dxa"/>
            <w:vAlign w:val="center"/>
          </w:tcPr>
          <w:p w14:paraId="05711D3D" w14:textId="745C40F1" w:rsidR="00025149" w:rsidRPr="001823D5" w:rsidRDefault="00025149" w:rsidP="001805B3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823D5">
              <w:rPr>
                <w:rFonts w:eastAsia="Calibri" w:cs="Times New Roman"/>
                <w:sz w:val="22"/>
              </w:rPr>
              <w:t>Plan djelovanja u području prirodnih nepogoda za 202</w:t>
            </w:r>
            <w:r w:rsidR="00671703" w:rsidRPr="001823D5">
              <w:rPr>
                <w:rFonts w:eastAsia="Calibri" w:cs="Times New Roman"/>
                <w:sz w:val="22"/>
              </w:rPr>
              <w:t>6</w:t>
            </w:r>
            <w:r w:rsidRPr="001823D5">
              <w:rPr>
                <w:rFonts w:eastAsia="Calibri" w:cs="Times New Roman"/>
                <w:sz w:val="22"/>
              </w:rPr>
              <w:t>. godinu</w:t>
            </w:r>
          </w:p>
        </w:tc>
        <w:tc>
          <w:tcPr>
            <w:tcW w:w="2694" w:type="dxa"/>
            <w:vAlign w:val="center"/>
          </w:tcPr>
          <w:p w14:paraId="5F7B7324" w14:textId="7BEF7E73" w:rsidR="00025149" w:rsidRPr="001823D5" w:rsidRDefault="00025149" w:rsidP="001805B3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823D5">
              <w:rPr>
                <w:rFonts w:cs="Times New Roman"/>
                <w:sz w:val="22"/>
              </w:rPr>
              <w:t>Studeni 202</w:t>
            </w:r>
            <w:r w:rsidR="00671703" w:rsidRPr="001823D5">
              <w:rPr>
                <w:rFonts w:cs="Times New Roman"/>
                <w:sz w:val="22"/>
              </w:rPr>
              <w:t>5</w:t>
            </w:r>
            <w:r w:rsidRPr="001823D5">
              <w:rPr>
                <w:rFonts w:cs="Times New Roman"/>
                <w:sz w:val="22"/>
              </w:rPr>
              <w:t>. godine</w:t>
            </w:r>
          </w:p>
        </w:tc>
        <w:tc>
          <w:tcPr>
            <w:tcW w:w="2693" w:type="dxa"/>
            <w:vAlign w:val="center"/>
          </w:tcPr>
          <w:p w14:paraId="1DFD1EF2" w14:textId="15B58D21" w:rsidR="00025149" w:rsidRPr="001823D5" w:rsidRDefault="00786377" w:rsidP="001805B3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823D5">
              <w:rPr>
                <w:rFonts w:cs="Times New Roman"/>
                <w:sz w:val="22"/>
              </w:rPr>
              <w:t>Gradsko</w:t>
            </w:r>
            <w:r w:rsidR="00025149" w:rsidRPr="001823D5">
              <w:rPr>
                <w:rFonts w:cs="Times New Roman"/>
                <w:sz w:val="22"/>
              </w:rPr>
              <w:t xml:space="preserve"> vijeće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298EEDA" w14:textId="371F8623" w:rsidR="00025149" w:rsidRPr="001823D5" w:rsidRDefault="003F3C11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/</w:t>
            </w:r>
          </w:p>
        </w:tc>
        <w:tc>
          <w:tcPr>
            <w:tcW w:w="2664" w:type="dxa"/>
            <w:vAlign w:val="center"/>
          </w:tcPr>
          <w:p w14:paraId="100FD8DF" w14:textId="4F69CB93" w:rsidR="00025149" w:rsidRPr="001823D5" w:rsidRDefault="003F3C11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/</w:t>
            </w:r>
          </w:p>
        </w:tc>
      </w:tr>
      <w:tr w:rsidR="00FE10B9" w:rsidRPr="00113433" w14:paraId="5B4B8748" w14:textId="77777777" w:rsidTr="00F331EB">
        <w:trPr>
          <w:cantSplit/>
          <w:trHeight w:val="355"/>
          <w:jc w:val="center"/>
        </w:trPr>
        <w:tc>
          <w:tcPr>
            <w:tcW w:w="3397" w:type="dxa"/>
            <w:vAlign w:val="center"/>
          </w:tcPr>
          <w:p w14:paraId="4A00ADCC" w14:textId="10F7836B" w:rsidR="00FE10B9" w:rsidRPr="001823D5" w:rsidRDefault="00FE10B9" w:rsidP="001805B3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823D5">
              <w:rPr>
                <w:rFonts w:cs="Times New Roman"/>
                <w:color w:val="000000"/>
                <w:sz w:val="22"/>
              </w:rPr>
              <w:t xml:space="preserve">Izrada </w:t>
            </w:r>
            <w:r w:rsidR="00A73EF7" w:rsidRPr="001823D5">
              <w:rPr>
                <w:rFonts w:cs="Times New Roman"/>
                <w:color w:val="000000"/>
                <w:sz w:val="22"/>
              </w:rPr>
              <w:t>P</w:t>
            </w:r>
            <w:r w:rsidRPr="001823D5">
              <w:rPr>
                <w:rFonts w:cs="Times New Roman"/>
                <w:color w:val="000000"/>
                <w:sz w:val="22"/>
              </w:rPr>
              <w:t>lana vježbi civilne zaštite</w:t>
            </w:r>
            <w:r w:rsidR="00091B75" w:rsidRPr="001823D5">
              <w:rPr>
                <w:rFonts w:cs="Times New Roman"/>
                <w:color w:val="000000"/>
                <w:sz w:val="22"/>
              </w:rPr>
              <w:t xml:space="preserve"> za 202</w:t>
            </w:r>
            <w:r w:rsidR="00671703" w:rsidRPr="001823D5">
              <w:rPr>
                <w:rFonts w:cs="Times New Roman"/>
                <w:color w:val="000000"/>
                <w:sz w:val="22"/>
              </w:rPr>
              <w:t>5</w:t>
            </w:r>
            <w:r w:rsidR="00D26C19" w:rsidRPr="001823D5">
              <w:rPr>
                <w:rFonts w:cs="Times New Roman"/>
                <w:color w:val="000000"/>
                <w:sz w:val="22"/>
              </w:rPr>
              <w:t>. godinu</w:t>
            </w:r>
          </w:p>
        </w:tc>
        <w:tc>
          <w:tcPr>
            <w:tcW w:w="2694" w:type="dxa"/>
            <w:vAlign w:val="center"/>
          </w:tcPr>
          <w:p w14:paraId="17184E51" w14:textId="02517C96" w:rsidR="00FE10B9" w:rsidRPr="001823D5" w:rsidRDefault="00B96105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Siječanj 202</w:t>
            </w:r>
            <w:r w:rsidR="00671703" w:rsidRPr="001823D5">
              <w:rPr>
                <w:rFonts w:ascii="Times New Roman" w:hAnsi="Times New Roman"/>
              </w:rPr>
              <w:t>5</w:t>
            </w:r>
            <w:r w:rsidRPr="001823D5">
              <w:rPr>
                <w:rFonts w:ascii="Times New Roman" w:hAnsi="Times New Roman"/>
              </w:rPr>
              <w:t>. godine</w:t>
            </w:r>
          </w:p>
        </w:tc>
        <w:tc>
          <w:tcPr>
            <w:tcW w:w="2693" w:type="dxa"/>
            <w:vAlign w:val="center"/>
          </w:tcPr>
          <w:p w14:paraId="1A813FC9" w14:textId="68C5B145" w:rsidR="00FE10B9" w:rsidRPr="001823D5" w:rsidRDefault="00786377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Gradonačelnik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B78CAFF" w14:textId="6CC9702C" w:rsidR="00FE10B9" w:rsidRPr="001823D5" w:rsidRDefault="00404FD7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 xml:space="preserve">Stožer </w:t>
            </w:r>
            <w:r w:rsidR="00786377" w:rsidRPr="001823D5">
              <w:rPr>
                <w:rFonts w:ascii="Times New Roman" w:hAnsi="Times New Roman"/>
              </w:rPr>
              <w:t>CZ</w:t>
            </w:r>
          </w:p>
        </w:tc>
        <w:tc>
          <w:tcPr>
            <w:tcW w:w="2664" w:type="dxa"/>
            <w:vAlign w:val="center"/>
          </w:tcPr>
          <w:p w14:paraId="141095B2" w14:textId="28B39E98" w:rsidR="00FE10B9" w:rsidRPr="001823D5" w:rsidRDefault="003F3C11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/</w:t>
            </w:r>
          </w:p>
        </w:tc>
      </w:tr>
      <w:tr w:rsidR="001805B3" w:rsidRPr="00113433" w14:paraId="72EF14AE" w14:textId="77777777" w:rsidTr="00F331EB">
        <w:trPr>
          <w:cantSplit/>
          <w:trHeight w:val="974"/>
          <w:jc w:val="center"/>
        </w:trPr>
        <w:tc>
          <w:tcPr>
            <w:tcW w:w="3397" w:type="dxa"/>
            <w:vAlign w:val="center"/>
          </w:tcPr>
          <w:p w14:paraId="49B976F3" w14:textId="7898E91C" w:rsidR="001805B3" w:rsidRPr="001823D5" w:rsidRDefault="001805B3" w:rsidP="001805B3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823D5">
              <w:rPr>
                <w:rFonts w:eastAsia="Times New Roman" w:cs="Times New Roman"/>
                <w:bCs/>
                <w:sz w:val="22"/>
                <w:lang w:eastAsia="hr-HR"/>
              </w:rPr>
              <w:t>Izrada elaborata za vježbu civilne zaštite</w:t>
            </w:r>
          </w:p>
        </w:tc>
        <w:tc>
          <w:tcPr>
            <w:tcW w:w="2694" w:type="dxa"/>
            <w:vAlign w:val="center"/>
          </w:tcPr>
          <w:p w14:paraId="6B152D22" w14:textId="1D33BD3A" w:rsidR="001805B3" w:rsidRPr="001823D5" w:rsidRDefault="001805B3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  <w:bCs/>
              </w:rPr>
              <w:t>30 dana prije održavanja vježbe</w:t>
            </w:r>
          </w:p>
        </w:tc>
        <w:tc>
          <w:tcPr>
            <w:tcW w:w="2693" w:type="dxa"/>
            <w:vAlign w:val="center"/>
          </w:tcPr>
          <w:p w14:paraId="26714E90" w14:textId="64EF1CD4" w:rsidR="001805B3" w:rsidRPr="001823D5" w:rsidRDefault="001805B3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Upravljačka skupina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431EB26" w14:textId="77777777" w:rsidR="001805B3" w:rsidRPr="001823D5" w:rsidRDefault="001805B3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Stožer CZ i</w:t>
            </w:r>
          </w:p>
          <w:p w14:paraId="63DFC2A7" w14:textId="4A16ED7E" w:rsidR="001805B3" w:rsidRPr="001823D5" w:rsidRDefault="001805B3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Načelnik</w:t>
            </w:r>
          </w:p>
        </w:tc>
        <w:tc>
          <w:tcPr>
            <w:tcW w:w="2664" w:type="dxa"/>
            <w:vAlign w:val="center"/>
          </w:tcPr>
          <w:p w14:paraId="1A3B606E" w14:textId="6CA1C8B2" w:rsidR="001805B3" w:rsidRPr="001823D5" w:rsidRDefault="001805B3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Sukladno čl. 8. Pravilnika o vrstama i načinu provođenja vježbi operativnih snaga sustava civilne zaštite (NN 49/16)</w:t>
            </w:r>
          </w:p>
        </w:tc>
      </w:tr>
      <w:tr w:rsidR="001805B3" w:rsidRPr="00113433" w14:paraId="15CF0369" w14:textId="77777777" w:rsidTr="001823D5">
        <w:trPr>
          <w:cantSplit/>
          <w:trHeight w:val="495"/>
          <w:jc w:val="center"/>
        </w:trPr>
        <w:tc>
          <w:tcPr>
            <w:tcW w:w="3397" w:type="dxa"/>
            <w:vAlign w:val="center"/>
          </w:tcPr>
          <w:p w14:paraId="0BA21C6D" w14:textId="13AD8727" w:rsidR="001805B3" w:rsidRPr="001823D5" w:rsidRDefault="001805B3" w:rsidP="001805B3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823D5">
              <w:rPr>
                <w:rFonts w:cs="Times New Roman"/>
                <w:color w:val="000000"/>
                <w:sz w:val="22"/>
              </w:rPr>
              <w:t>Izrada Analize stanja sustava civilne zaštite na području Grada za 202</w:t>
            </w:r>
            <w:r w:rsidR="00671703" w:rsidRPr="001823D5">
              <w:rPr>
                <w:rFonts w:cs="Times New Roman"/>
                <w:color w:val="000000"/>
                <w:sz w:val="22"/>
              </w:rPr>
              <w:t>5</w:t>
            </w:r>
            <w:r w:rsidRPr="001823D5">
              <w:rPr>
                <w:rFonts w:cs="Times New Roman"/>
                <w:color w:val="000000"/>
                <w:sz w:val="22"/>
              </w:rPr>
              <w:t>. godinu</w:t>
            </w:r>
          </w:p>
        </w:tc>
        <w:tc>
          <w:tcPr>
            <w:tcW w:w="2694" w:type="dxa"/>
            <w:vAlign w:val="center"/>
          </w:tcPr>
          <w:p w14:paraId="65293A64" w14:textId="7CFD6C20" w:rsidR="001805B3" w:rsidRPr="001823D5" w:rsidRDefault="001805B3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Prosinac 202</w:t>
            </w:r>
            <w:r w:rsidR="00671703" w:rsidRPr="001823D5">
              <w:rPr>
                <w:rFonts w:ascii="Times New Roman" w:hAnsi="Times New Roman"/>
              </w:rPr>
              <w:t>5</w:t>
            </w:r>
            <w:r w:rsidRPr="001823D5">
              <w:rPr>
                <w:rFonts w:ascii="Times New Roman" w:hAnsi="Times New Roman"/>
              </w:rPr>
              <w:t>. godine</w:t>
            </w:r>
          </w:p>
        </w:tc>
        <w:tc>
          <w:tcPr>
            <w:tcW w:w="2693" w:type="dxa"/>
            <w:vAlign w:val="center"/>
          </w:tcPr>
          <w:p w14:paraId="79B20264" w14:textId="5D049F6A" w:rsidR="001805B3" w:rsidRPr="001823D5" w:rsidRDefault="001805B3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Gradsko vijeće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D129E08" w14:textId="74AB3939" w:rsidR="001805B3" w:rsidRPr="001823D5" w:rsidRDefault="00B91B06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Ovlaštena pravna osoba u svojstvu konzultanta</w:t>
            </w:r>
          </w:p>
        </w:tc>
        <w:tc>
          <w:tcPr>
            <w:tcW w:w="2664" w:type="dxa"/>
            <w:vAlign w:val="center"/>
          </w:tcPr>
          <w:p w14:paraId="0E455B5F" w14:textId="73E492F5" w:rsidR="001805B3" w:rsidRPr="001823D5" w:rsidRDefault="00F331EB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/</w:t>
            </w:r>
          </w:p>
        </w:tc>
      </w:tr>
      <w:tr w:rsidR="001805B3" w:rsidRPr="00113433" w14:paraId="08C7B505" w14:textId="77777777" w:rsidTr="00F331EB">
        <w:trPr>
          <w:cantSplit/>
          <w:trHeight w:val="70"/>
          <w:jc w:val="center"/>
        </w:trPr>
        <w:tc>
          <w:tcPr>
            <w:tcW w:w="3397" w:type="dxa"/>
            <w:vAlign w:val="center"/>
          </w:tcPr>
          <w:p w14:paraId="2BC60ADF" w14:textId="61959A0E" w:rsidR="001805B3" w:rsidRPr="001823D5" w:rsidRDefault="001805B3" w:rsidP="001805B3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823D5">
              <w:rPr>
                <w:rFonts w:cs="Times New Roman"/>
                <w:color w:val="000000"/>
                <w:sz w:val="22"/>
              </w:rPr>
              <w:t>Izrada Godišnjeg plana razvoja za 202</w:t>
            </w:r>
            <w:r w:rsidR="00671703" w:rsidRPr="001823D5">
              <w:rPr>
                <w:rFonts w:cs="Times New Roman"/>
                <w:color w:val="000000"/>
                <w:sz w:val="22"/>
              </w:rPr>
              <w:t>6</w:t>
            </w:r>
            <w:r w:rsidRPr="001823D5">
              <w:rPr>
                <w:rFonts w:cs="Times New Roman"/>
                <w:color w:val="000000"/>
                <w:sz w:val="22"/>
              </w:rPr>
              <w:t>. godinu s financijskim učincima za trogodišnje razdoblje</w:t>
            </w:r>
          </w:p>
        </w:tc>
        <w:tc>
          <w:tcPr>
            <w:tcW w:w="2694" w:type="dxa"/>
            <w:vAlign w:val="center"/>
          </w:tcPr>
          <w:p w14:paraId="679BDC5C" w14:textId="21612ADD" w:rsidR="001805B3" w:rsidRPr="001823D5" w:rsidRDefault="001805B3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Prosinac 202</w:t>
            </w:r>
            <w:r w:rsidR="00671703" w:rsidRPr="001823D5">
              <w:rPr>
                <w:rFonts w:ascii="Times New Roman" w:hAnsi="Times New Roman"/>
              </w:rPr>
              <w:t>5</w:t>
            </w:r>
            <w:r w:rsidRPr="001823D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693" w:type="dxa"/>
            <w:vAlign w:val="center"/>
          </w:tcPr>
          <w:p w14:paraId="61619CF9" w14:textId="21C481EA" w:rsidR="001805B3" w:rsidRPr="001823D5" w:rsidRDefault="001805B3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Gradsko vijeće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8CFD758" w14:textId="67BF2EE6" w:rsidR="001805B3" w:rsidRPr="001823D5" w:rsidRDefault="00B91B06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Ovlaštena pravna osoba u svojstvu konzultanta</w:t>
            </w:r>
          </w:p>
        </w:tc>
        <w:tc>
          <w:tcPr>
            <w:tcW w:w="2664" w:type="dxa"/>
            <w:vAlign w:val="center"/>
          </w:tcPr>
          <w:p w14:paraId="58853178" w14:textId="22E6A76F" w:rsidR="001805B3" w:rsidRPr="001823D5" w:rsidRDefault="00F331EB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/</w:t>
            </w:r>
          </w:p>
        </w:tc>
      </w:tr>
      <w:tr w:rsidR="001805B3" w:rsidRPr="00113433" w14:paraId="15ECE7AE" w14:textId="77777777" w:rsidTr="00F331EB">
        <w:trPr>
          <w:cantSplit/>
          <w:trHeight w:val="187"/>
          <w:jc w:val="center"/>
        </w:trPr>
        <w:tc>
          <w:tcPr>
            <w:tcW w:w="3397" w:type="dxa"/>
            <w:vAlign w:val="center"/>
          </w:tcPr>
          <w:p w14:paraId="6495EF3F" w14:textId="08EE3115" w:rsidR="001805B3" w:rsidRPr="001823D5" w:rsidRDefault="001805B3" w:rsidP="001805B3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823D5">
              <w:rPr>
                <w:rFonts w:cs="Times New Roman"/>
                <w:color w:val="000000"/>
                <w:sz w:val="22"/>
              </w:rPr>
              <w:t>Izvršiti obuku povjerenika</w:t>
            </w:r>
          </w:p>
        </w:tc>
        <w:tc>
          <w:tcPr>
            <w:tcW w:w="2694" w:type="dxa"/>
            <w:vAlign w:val="center"/>
          </w:tcPr>
          <w:p w14:paraId="670820CC" w14:textId="5CE3670D" w:rsidR="001805B3" w:rsidRPr="001823D5" w:rsidRDefault="001805B3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Prosinac 202</w:t>
            </w:r>
            <w:r w:rsidR="00671703" w:rsidRPr="001823D5">
              <w:rPr>
                <w:rFonts w:ascii="Times New Roman" w:hAnsi="Times New Roman"/>
              </w:rPr>
              <w:t>5</w:t>
            </w:r>
            <w:r w:rsidRPr="001823D5">
              <w:rPr>
                <w:rFonts w:ascii="Times New Roman" w:hAnsi="Times New Roman"/>
              </w:rPr>
              <w:t>. godine</w:t>
            </w:r>
          </w:p>
        </w:tc>
        <w:tc>
          <w:tcPr>
            <w:tcW w:w="2693" w:type="dxa"/>
            <w:vAlign w:val="center"/>
          </w:tcPr>
          <w:p w14:paraId="3DDF14F1" w14:textId="710940DF" w:rsidR="001805B3" w:rsidRPr="001823D5" w:rsidRDefault="001805B3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Gradonačelnik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2332B6E" w14:textId="1A95F5F9" w:rsidR="001805B3" w:rsidRPr="001823D5" w:rsidRDefault="00F331EB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/</w:t>
            </w:r>
          </w:p>
        </w:tc>
        <w:tc>
          <w:tcPr>
            <w:tcW w:w="2664" w:type="dxa"/>
            <w:vAlign w:val="center"/>
          </w:tcPr>
          <w:p w14:paraId="7015F88B" w14:textId="060A0DC7" w:rsidR="001805B3" w:rsidRPr="001823D5" w:rsidRDefault="00F331EB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/</w:t>
            </w:r>
          </w:p>
        </w:tc>
      </w:tr>
      <w:tr w:rsidR="001805B3" w:rsidRPr="00113433" w14:paraId="0E08F220" w14:textId="77777777" w:rsidTr="00F331EB">
        <w:trPr>
          <w:cantSplit/>
          <w:trHeight w:val="741"/>
          <w:jc w:val="center"/>
        </w:trPr>
        <w:tc>
          <w:tcPr>
            <w:tcW w:w="3397" w:type="dxa"/>
            <w:vAlign w:val="center"/>
          </w:tcPr>
          <w:p w14:paraId="22D0933E" w14:textId="77777777" w:rsidR="001805B3" w:rsidRPr="001823D5" w:rsidRDefault="001805B3" w:rsidP="001805B3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823D5">
              <w:rPr>
                <w:rFonts w:cs="Times New Roman"/>
                <w:color w:val="000000"/>
                <w:sz w:val="22"/>
              </w:rPr>
              <w:t>Odluke iz svog samoupravnog djelokruga radi osiguravanja materijalnih, financijskih i drugih uvjeta za financiranje i opremanje operativnih snaga sustava CZ</w:t>
            </w:r>
          </w:p>
        </w:tc>
        <w:tc>
          <w:tcPr>
            <w:tcW w:w="2694" w:type="dxa"/>
            <w:vAlign w:val="center"/>
          </w:tcPr>
          <w:p w14:paraId="36AD848B" w14:textId="12640433" w:rsidR="001805B3" w:rsidRPr="001823D5" w:rsidRDefault="00F331EB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/</w:t>
            </w:r>
          </w:p>
        </w:tc>
        <w:tc>
          <w:tcPr>
            <w:tcW w:w="2693" w:type="dxa"/>
            <w:vAlign w:val="center"/>
          </w:tcPr>
          <w:p w14:paraId="39C2AC3A" w14:textId="47110387" w:rsidR="001805B3" w:rsidRPr="001823D5" w:rsidRDefault="001805B3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Gradonačelnik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C55FDD7" w14:textId="2201C45D" w:rsidR="001805B3" w:rsidRPr="001823D5" w:rsidRDefault="00F331EB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/</w:t>
            </w:r>
          </w:p>
        </w:tc>
        <w:tc>
          <w:tcPr>
            <w:tcW w:w="2664" w:type="dxa"/>
            <w:vAlign w:val="center"/>
          </w:tcPr>
          <w:p w14:paraId="09F819F8" w14:textId="38D6E13A" w:rsidR="001805B3" w:rsidRPr="001823D5" w:rsidRDefault="00F331EB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/</w:t>
            </w:r>
          </w:p>
        </w:tc>
      </w:tr>
      <w:tr w:rsidR="001805B3" w:rsidRPr="00113433" w14:paraId="06FA86CE" w14:textId="77777777" w:rsidTr="00F331EB">
        <w:trPr>
          <w:cantSplit/>
          <w:trHeight w:val="896"/>
          <w:jc w:val="center"/>
        </w:trPr>
        <w:tc>
          <w:tcPr>
            <w:tcW w:w="3397" w:type="dxa"/>
            <w:vAlign w:val="center"/>
          </w:tcPr>
          <w:p w14:paraId="6D0F8E90" w14:textId="2B5A9073" w:rsidR="001805B3" w:rsidRPr="001823D5" w:rsidRDefault="001805B3" w:rsidP="001805B3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823D5">
              <w:rPr>
                <w:rFonts w:eastAsia="Times New Roman" w:cs="Times New Roman"/>
                <w:bCs/>
                <w:iCs/>
                <w:color w:val="000000"/>
                <w:sz w:val="22"/>
                <w:lang w:eastAsia="hr-HR"/>
              </w:rPr>
              <w:t xml:space="preserve">Izrada i donošenje operativnog </w:t>
            </w:r>
            <w:proofErr w:type="spellStart"/>
            <w:r w:rsidRPr="001823D5">
              <w:rPr>
                <w:rFonts w:eastAsia="Times New Roman" w:cs="Times New Roman"/>
                <w:bCs/>
                <w:iCs/>
                <w:color w:val="000000"/>
                <w:sz w:val="22"/>
                <w:lang w:eastAsia="hr-HR"/>
              </w:rPr>
              <w:t>postupovnika</w:t>
            </w:r>
            <w:proofErr w:type="spellEnd"/>
            <w:r w:rsidRPr="001823D5">
              <w:rPr>
                <w:rFonts w:eastAsia="Times New Roman" w:cs="Times New Roman"/>
                <w:bCs/>
                <w:iCs/>
                <w:color w:val="000000"/>
                <w:sz w:val="22"/>
                <w:lang w:eastAsia="hr-HR"/>
              </w:rPr>
              <w:t xml:space="preserve"> za postrojbu civilne zaštite</w:t>
            </w:r>
          </w:p>
        </w:tc>
        <w:tc>
          <w:tcPr>
            <w:tcW w:w="2694" w:type="dxa"/>
            <w:vAlign w:val="center"/>
          </w:tcPr>
          <w:p w14:paraId="08DD13F7" w14:textId="24A200B2" w:rsidR="001805B3" w:rsidRPr="001823D5" w:rsidRDefault="001823D5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Ožujak</w:t>
            </w:r>
            <w:r w:rsidR="001805B3" w:rsidRPr="001823D5">
              <w:rPr>
                <w:rFonts w:ascii="Times New Roman" w:hAnsi="Times New Roman"/>
              </w:rPr>
              <w:t xml:space="preserve"> 202</w:t>
            </w:r>
            <w:r w:rsidR="00671703" w:rsidRPr="001823D5">
              <w:rPr>
                <w:rFonts w:ascii="Times New Roman" w:hAnsi="Times New Roman"/>
              </w:rPr>
              <w:t>5</w:t>
            </w:r>
            <w:r w:rsidR="001805B3" w:rsidRPr="001823D5">
              <w:rPr>
                <w:rFonts w:ascii="Times New Roman" w:hAnsi="Times New Roman"/>
              </w:rPr>
              <w:t>.</w:t>
            </w:r>
            <w:r w:rsidR="00F0375C" w:rsidRPr="001823D5">
              <w:rPr>
                <w:rFonts w:ascii="Times New Roman" w:hAnsi="Times New Roman"/>
              </w:rPr>
              <w:t xml:space="preserve"> godine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2453A2B4" w14:textId="680E8824" w:rsidR="001805B3" w:rsidRPr="001823D5" w:rsidRDefault="001805B3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  <w:bCs/>
                <w:iCs/>
                <w:color w:val="000000"/>
              </w:rPr>
              <w:t xml:space="preserve">Načelnik Stožera </w:t>
            </w:r>
            <w:r w:rsidR="00F331EB" w:rsidRPr="001823D5">
              <w:rPr>
                <w:rFonts w:ascii="Times New Roman" w:hAnsi="Times New Roman"/>
                <w:bCs/>
                <w:iCs/>
                <w:color w:val="000000"/>
              </w:rPr>
              <w:t>CZ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795A12B" w14:textId="3BC5E579" w:rsidR="001805B3" w:rsidRPr="001823D5" w:rsidRDefault="00F331EB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/</w:t>
            </w:r>
          </w:p>
        </w:tc>
        <w:tc>
          <w:tcPr>
            <w:tcW w:w="2664" w:type="dxa"/>
            <w:vAlign w:val="center"/>
          </w:tcPr>
          <w:p w14:paraId="0254B6EE" w14:textId="59318EA2" w:rsidR="001805B3" w:rsidRPr="001823D5" w:rsidRDefault="001805B3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eastAsia="Calibri" w:hAnsi="Times New Roman"/>
                <w:lang w:eastAsia="en-US"/>
              </w:rPr>
              <w:t>Sukladno čl. 3. Uredbe o sastavu i strukturi postrojbi civilne zaštite (NN 27/17)</w:t>
            </w:r>
          </w:p>
        </w:tc>
      </w:tr>
      <w:tr w:rsidR="001805B3" w:rsidRPr="00113433" w14:paraId="23BFDB2B" w14:textId="77777777" w:rsidTr="00F331EB">
        <w:trPr>
          <w:cantSplit/>
          <w:trHeight w:val="507"/>
          <w:jc w:val="center"/>
        </w:trPr>
        <w:tc>
          <w:tcPr>
            <w:tcW w:w="3397" w:type="dxa"/>
            <w:vAlign w:val="center"/>
          </w:tcPr>
          <w:p w14:paraId="5F649F6F" w14:textId="5D39BFE8" w:rsidR="001805B3" w:rsidRPr="001823D5" w:rsidRDefault="001805B3" w:rsidP="001805B3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823D5">
              <w:rPr>
                <w:rFonts w:cs="Times New Roman"/>
                <w:color w:val="000000"/>
                <w:sz w:val="22"/>
              </w:rPr>
              <w:lastRenderedPageBreak/>
              <w:t>Osposobljavanje pripadnika postrojbe civilne zaštite opće namjene</w:t>
            </w:r>
          </w:p>
        </w:tc>
        <w:tc>
          <w:tcPr>
            <w:tcW w:w="2694" w:type="dxa"/>
            <w:vAlign w:val="center"/>
          </w:tcPr>
          <w:p w14:paraId="32454FA6" w14:textId="73187F70" w:rsidR="001805B3" w:rsidRPr="001823D5" w:rsidRDefault="001805B3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Prosinac 202</w:t>
            </w:r>
            <w:r w:rsidR="00671703" w:rsidRPr="001823D5">
              <w:rPr>
                <w:rFonts w:ascii="Times New Roman" w:hAnsi="Times New Roman"/>
              </w:rPr>
              <w:t>5</w:t>
            </w:r>
            <w:r w:rsidRPr="001823D5">
              <w:rPr>
                <w:rFonts w:ascii="Times New Roman" w:hAnsi="Times New Roman"/>
              </w:rPr>
              <w:t>. godine</w:t>
            </w:r>
          </w:p>
        </w:tc>
        <w:tc>
          <w:tcPr>
            <w:tcW w:w="2693" w:type="dxa"/>
            <w:vAlign w:val="center"/>
          </w:tcPr>
          <w:p w14:paraId="280D637B" w14:textId="0A0EF775" w:rsidR="001805B3" w:rsidRPr="001823D5" w:rsidRDefault="001805B3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Gradonačelnik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4AE26CC" w14:textId="34959E00" w:rsidR="001805B3" w:rsidRPr="001823D5" w:rsidRDefault="001805B3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Ovlaštena ustanova</w:t>
            </w:r>
          </w:p>
        </w:tc>
        <w:tc>
          <w:tcPr>
            <w:tcW w:w="2664" w:type="dxa"/>
            <w:vAlign w:val="center"/>
          </w:tcPr>
          <w:p w14:paraId="48133407" w14:textId="32013497" w:rsidR="001805B3" w:rsidRPr="001823D5" w:rsidRDefault="00F331EB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/</w:t>
            </w:r>
          </w:p>
        </w:tc>
      </w:tr>
      <w:tr w:rsidR="001805B3" w:rsidRPr="00113433" w14:paraId="4B26D794" w14:textId="77777777" w:rsidTr="00A636C9">
        <w:trPr>
          <w:cantSplit/>
          <w:trHeight w:val="461"/>
          <w:jc w:val="center"/>
        </w:trPr>
        <w:tc>
          <w:tcPr>
            <w:tcW w:w="3397" w:type="dxa"/>
            <w:shd w:val="clear" w:color="auto" w:fill="FFFFFF" w:themeFill="background1"/>
            <w:vAlign w:val="center"/>
          </w:tcPr>
          <w:p w14:paraId="083D5D7E" w14:textId="10A7C999" w:rsidR="001805B3" w:rsidRPr="001823D5" w:rsidRDefault="001805B3" w:rsidP="001805B3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823D5">
              <w:rPr>
                <w:rFonts w:cs="Times New Roman"/>
                <w:sz w:val="22"/>
              </w:rPr>
              <w:t>Odlukom imenovati tekliće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538502A" w14:textId="11768C34" w:rsidR="001805B3" w:rsidRPr="001823D5" w:rsidRDefault="001805B3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Prosinac 202</w:t>
            </w:r>
            <w:r w:rsidR="00671703" w:rsidRPr="001823D5">
              <w:rPr>
                <w:rFonts w:ascii="Times New Roman" w:hAnsi="Times New Roman"/>
              </w:rPr>
              <w:t>5</w:t>
            </w:r>
            <w:r w:rsidRPr="001823D5">
              <w:rPr>
                <w:rFonts w:ascii="Times New Roman" w:hAnsi="Times New Roman"/>
              </w:rPr>
              <w:t>. godine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C68273C" w14:textId="7921BEBC" w:rsidR="001805B3" w:rsidRPr="001823D5" w:rsidRDefault="001805B3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Gradonačelnik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2B609AE" w14:textId="734B5254" w:rsidR="001805B3" w:rsidRPr="001823D5" w:rsidRDefault="00F331EB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/</w:t>
            </w: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2C9E2CBB" w14:textId="2BA259AD" w:rsidR="001805B3" w:rsidRPr="001823D5" w:rsidRDefault="00F331EB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/</w:t>
            </w:r>
          </w:p>
        </w:tc>
      </w:tr>
      <w:tr w:rsidR="001823D5" w:rsidRPr="00113433" w14:paraId="12611B83" w14:textId="77777777" w:rsidTr="00A636C9">
        <w:trPr>
          <w:cantSplit/>
          <w:trHeight w:val="461"/>
          <w:jc w:val="center"/>
        </w:trPr>
        <w:tc>
          <w:tcPr>
            <w:tcW w:w="3397" w:type="dxa"/>
            <w:shd w:val="clear" w:color="auto" w:fill="FFFFFF" w:themeFill="background1"/>
            <w:vAlign w:val="center"/>
          </w:tcPr>
          <w:p w14:paraId="0F69F351" w14:textId="45E9A444" w:rsidR="001823D5" w:rsidRPr="001823D5" w:rsidRDefault="001823D5" w:rsidP="001805B3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823D5">
              <w:rPr>
                <w:rFonts w:cs="Times New Roman"/>
                <w:sz w:val="22"/>
              </w:rPr>
              <w:t>Odlukom imenovati koordinatore na lokaciji za najočekivanije rizike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6EA81A4D" w14:textId="13022892" w:rsidR="001823D5" w:rsidRPr="001823D5" w:rsidRDefault="001823D5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Siječanj 2025. godine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205FECC" w14:textId="5548E30B" w:rsidR="001823D5" w:rsidRPr="001823D5" w:rsidRDefault="001823D5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Načelnik Stožera CZ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B0CB7A4" w14:textId="2DA4ADD0" w:rsidR="001823D5" w:rsidRPr="001823D5" w:rsidRDefault="001823D5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/</w:t>
            </w: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31EDFF1F" w14:textId="7E481042" w:rsidR="001823D5" w:rsidRPr="001823D5" w:rsidRDefault="001823D5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U skladu s Procjenom rizika od velikih nesreća (2024.)</w:t>
            </w:r>
          </w:p>
        </w:tc>
      </w:tr>
      <w:tr w:rsidR="001805B3" w:rsidRPr="00113433" w14:paraId="381CB11F" w14:textId="77777777" w:rsidTr="00F331EB">
        <w:trPr>
          <w:cantSplit/>
          <w:trHeight w:val="943"/>
          <w:jc w:val="center"/>
        </w:trPr>
        <w:tc>
          <w:tcPr>
            <w:tcW w:w="3397" w:type="dxa"/>
            <w:vAlign w:val="center"/>
          </w:tcPr>
          <w:p w14:paraId="2F847AF5" w14:textId="2EE994B5" w:rsidR="001805B3" w:rsidRPr="001823D5" w:rsidRDefault="001805B3" w:rsidP="001805B3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823D5">
              <w:rPr>
                <w:rFonts w:cs="Times New Roman"/>
                <w:sz w:val="22"/>
              </w:rPr>
              <w:t>Izraditi Izvješće o stanju zaštite od požara na području Grada za 202</w:t>
            </w:r>
            <w:r w:rsidR="00671703" w:rsidRPr="001823D5">
              <w:rPr>
                <w:rFonts w:cs="Times New Roman"/>
                <w:sz w:val="22"/>
              </w:rPr>
              <w:t>4</w:t>
            </w:r>
            <w:r w:rsidRPr="001823D5">
              <w:rPr>
                <w:rFonts w:cs="Times New Roman"/>
                <w:sz w:val="22"/>
              </w:rPr>
              <w:t>. godinu</w:t>
            </w:r>
          </w:p>
        </w:tc>
        <w:tc>
          <w:tcPr>
            <w:tcW w:w="2694" w:type="dxa"/>
            <w:vAlign w:val="center"/>
          </w:tcPr>
          <w:p w14:paraId="086DC746" w14:textId="167159A2" w:rsidR="001805B3" w:rsidRPr="001823D5" w:rsidRDefault="001805B3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Ožujak 202</w:t>
            </w:r>
            <w:r w:rsidR="00671703" w:rsidRPr="001823D5">
              <w:rPr>
                <w:rFonts w:ascii="Times New Roman" w:hAnsi="Times New Roman"/>
              </w:rPr>
              <w:t>5</w:t>
            </w:r>
            <w:r w:rsidRPr="001823D5">
              <w:rPr>
                <w:rFonts w:ascii="Times New Roman" w:hAnsi="Times New Roman"/>
              </w:rPr>
              <w:t>.</w:t>
            </w:r>
            <w:r w:rsidR="00F0375C" w:rsidRPr="001823D5">
              <w:rPr>
                <w:rFonts w:ascii="Times New Roman" w:hAnsi="Times New Roman"/>
              </w:rPr>
              <w:t xml:space="preserve"> godine</w:t>
            </w:r>
          </w:p>
        </w:tc>
        <w:tc>
          <w:tcPr>
            <w:tcW w:w="2693" w:type="dxa"/>
            <w:vAlign w:val="center"/>
          </w:tcPr>
          <w:p w14:paraId="768279BB" w14:textId="0721A0FD" w:rsidR="001805B3" w:rsidRPr="001823D5" w:rsidRDefault="001805B3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Gradsko vijeće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684E8B5" w14:textId="3D2A537E" w:rsidR="001805B3" w:rsidRPr="001823D5" w:rsidRDefault="00F331EB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/</w:t>
            </w:r>
          </w:p>
        </w:tc>
        <w:tc>
          <w:tcPr>
            <w:tcW w:w="2664" w:type="dxa"/>
            <w:vAlign w:val="center"/>
          </w:tcPr>
          <w:p w14:paraId="33E01F47" w14:textId="0E5710C0" w:rsidR="001805B3" w:rsidRPr="001823D5" w:rsidRDefault="00F331EB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/</w:t>
            </w:r>
          </w:p>
        </w:tc>
      </w:tr>
      <w:tr w:rsidR="001805B3" w:rsidRPr="00113433" w14:paraId="29881818" w14:textId="77777777" w:rsidTr="00F331EB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14:paraId="3FC3D34B" w14:textId="2AFEA82E" w:rsidR="001805B3" w:rsidRPr="001823D5" w:rsidRDefault="001805B3" w:rsidP="00F331E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823D5">
              <w:rPr>
                <w:rFonts w:cs="Times New Roman"/>
                <w:color w:val="000000"/>
                <w:sz w:val="22"/>
              </w:rPr>
              <w:t>Postupati po Programu aktivnosti u provedbi posebnih mjera zaštite od požara na području Grada za 202</w:t>
            </w:r>
            <w:r w:rsidR="00671703" w:rsidRPr="001823D5">
              <w:rPr>
                <w:rFonts w:cs="Times New Roman"/>
                <w:color w:val="000000"/>
                <w:sz w:val="22"/>
              </w:rPr>
              <w:t>5</w:t>
            </w:r>
            <w:r w:rsidR="00F0375C" w:rsidRPr="001823D5">
              <w:rPr>
                <w:rFonts w:cs="Times New Roman"/>
                <w:color w:val="000000"/>
                <w:sz w:val="22"/>
              </w:rPr>
              <w:t xml:space="preserve">. </w:t>
            </w:r>
            <w:r w:rsidRPr="001823D5">
              <w:rPr>
                <w:rFonts w:cs="Times New Roman"/>
                <w:color w:val="000000"/>
                <w:sz w:val="22"/>
              </w:rPr>
              <w:t>godinu te poduzimati preventivno – planske aktivnosti za reagiranje u slučaju izvanrednih događaja uzrokovanim nepovoljnim vremenskim uvjetima u zimskom razdoblju</w:t>
            </w:r>
          </w:p>
        </w:tc>
        <w:tc>
          <w:tcPr>
            <w:tcW w:w="2694" w:type="dxa"/>
            <w:vAlign w:val="center"/>
          </w:tcPr>
          <w:p w14:paraId="568DC6B3" w14:textId="76DE760B" w:rsidR="001805B3" w:rsidRPr="001823D5" w:rsidRDefault="001805B3" w:rsidP="00F331EB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Lipanj 202</w:t>
            </w:r>
            <w:r w:rsidR="00671703" w:rsidRPr="001823D5">
              <w:rPr>
                <w:rFonts w:ascii="Times New Roman" w:hAnsi="Times New Roman"/>
              </w:rPr>
              <w:t>5</w:t>
            </w:r>
            <w:r w:rsidRPr="001823D5">
              <w:rPr>
                <w:rFonts w:ascii="Times New Roman" w:hAnsi="Times New Roman"/>
              </w:rPr>
              <w:t>. godine</w:t>
            </w:r>
          </w:p>
        </w:tc>
        <w:tc>
          <w:tcPr>
            <w:tcW w:w="2693" w:type="dxa"/>
            <w:vAlign w:val="center"/>
          </w:tcPr>
          <w:p w14:paraId="180CB4CB" w14:textId="7B75471C" w:rsidR="001805B3" w:rsidRPr="001823D5" w:rsidRDefault="001805B3" w:rsidP="00F331EB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Gradsko vijeće /  Gradonačelnik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A809B93" w14:textId="1BD1D607" w:rsidR="001805B3" w:rsidRPr="001823D5" w:rsidRDefault="00F331EB" w:rsidP="00F331EB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/</w:t>
            </w:r>
          </w:p>
        </w:tc>
        <w:tc>
          <w:tcPr>
            <w:tcW w:w="2664" w:type="dxa"/>
            <w:vAlign w:val="center"/>
          </w:tcPr>
          <w:p w14:paraId="72DD2958" w14:textId="5C0C886F" w:rsidR="001805B3" w:rsidRPr="001823D5" w:rsidRDefault="00F331EB" w:rsidP="00F331EB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/</w:t>
            </w:r>
          </w:p>
        </w:tc>
      </w:tr>
      <w:tr w:rsidR="001805B3" w:rsidRPr="00113433" w14:paraId="2C22A561" w14:textId="77777777" w:rsidTr="00F331EB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14:paraId="651125C3" w14:textId="389F812B" w:rsidR="001805B3" w:rsidRPr="001823D5" w:rsidRDefault="001805B3" w:rsidP="00F331E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823D5">
              <w:rPr>
                <w:rFonts w:cs="Times New Roman"/>
                <w:color w:val="000000"/>
                <w:sz w:val="22"/>
              </w:rPr>
              <w:t>Donijeti Odluku o ustrojavanju motriteljsko dojavne službe za 202</w:t>
            </w:r>
            <w:r w:rsidR="00671703" w:rsidRPr="001823D5">
              <w:rPr>
                <w:rFonts w:cs="Times New Roman"/>
                <w:color w:val="000000"/>
                <w:sz w:val="22"/>
              </w:rPr>
              <w:t>5</w:t>
            </w:r>
            <w:r w:rsidRPr="001823D5">
              <w:rPr>
                <w:rFonts w:cs="Times New Roman"/>
                <w:color w:val="000000"/>
                <w:sz w:val="22"/>
              </w:rPr>
              <w:t>. godinu</w:t>
            </w:r>
          </w:p>
        </w:tc>
        <w:tc>
          <w:tcPr>
            <w:tcW w:w="2694" w:type="dxa"/>
            <w:vAlign w:val="center"/>
          </w:tcPr>
          <w:p w14:paraId="5DE289E5" w14:textId="4326BAC6" w:rsidR="001805B3" w:rsidRPr="001823D5" w:rsidRDefault="001805B3" w:rsidP="00F331EB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Svibanj 202</w:t>
            </w:r>
            <w:r w:rsidR="00671703" w:rsidRPr="001823D5">
              <w:rPr>
                <w:rFonts w:ascii="Times New Roman" w:hAnsi="Times New Roman"/>
              </w:rPr>
              <w:t>5</w:t>
            </w:r>
            <w:r w:rsidRPr="001823D5">
              <w:rPr>
                <w:rFonts w:ascii="Times New Roman" w:hAnsi="Times New Roman"/>
              </w:rPr>
              <w:t>. godine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D11126" w14:textId="5A7E3FF9" w:rsidR="001805B3" w:rsidRPr="001823D5" w:rsidRDefault="001805B3" w:rsidP="00F331EB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Gradonačelnik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D8BBB6B" w14:textId="67DAE583" w:rsidR="001805B3" w:rsidRPr="001823D5" w:rsidRDefault="00F331EB" w:rsidP="00F331EB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/</w:t>
            </w:r>
          </w:p>
        </w:tc>
        <w:tc>
          <w:tcPr>
            <w:tcW w:w="2664" w:type="dxa"/>
            <w:vAlign w:val="center"/>
          </w:tcPr>
          <w:p w14:paraId="64A1BED4" w14:textId="53A3AE9A" w:rsidR="001805B3" w:rsidRPr="001823D5" w:rsidRDefault="00F331EB" w:rsidP="00F331EB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/</w:t>
            </w:r>
          </w:p>
        </w:tc>
      </w:tr>
      <w:tr w:rsidR="001805B3" w:rsidRPr="00113433" w14:paraId="28851275" w14:textId="77777777" w:rsidTr="00F331EB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14:paraId="482F5653" w14:textId="60DB0950" w:rsidR="001805B3" w:rsidRPr="001823D5" w:rsidRDefault="001805B3" w:rsidP="00F331E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823D5">
              <w:rPr>
                <w:rFonts w:cs="Times New Roman"/>
                <w:color w:val="000000"/>
                <w:sz w:val="22"/>
              </w:rPr>
              <w:t>Donijeti Plan korištenja teške građevinske mehanizacije za žurnu izradu protupožarnih prosjeka i probijanja protupožarnih putova za 202</w:t>
            </w:r>
            <w:r w:rsidR="00671703" w:rsidRPr="001823D5">
              <w:rPr>
                <w:rFonts w:cs="Times New Roman"/>
                <w:color w:val="000000"/>
                <w:sz w:val="22"/>
              </w:rPr>
              <w:t>5</w:t>
            </w:r>
            <w:r w:rsidRPr="001823D5">
              <w:rPr>
                <w:rFonts w:cs="Times New Roman"/>
                <w:color w:val="000000"/>
                <w:sz w:val="22"/>
              </w:rPr>
              <w:t>. godinu</w:t>
            </w:r>
          </w:p>
        </w:tc>
        <w:tc>
          <w:tcPr>
            <w:tcW w:w="2694" w:type="dxa"/>
            <w:vAlign w:val="center"/>
          </w:tcPr>
          <w:p w14:paraId="5B0F910E" w14:textId="1EE83871" w:rsidR="001805B3" w:rsidRPr="001823D5" w:rsidRDefault="001805B3" w:rsidP="00F331EB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Svibanj 202</w:t>
            </w:r>
            <w:r w:rsidR="00671703" w:rsidRPr="001823D5">
              <w:rPr>
                <w:rFonts w:ascii="Times New Roman" w:hAnsi="Times New Roman"/>
              </w:rPr>
              <w:t>5</w:t>
            </w:r>
            <w:r w:rsidRPr="001823D5">
              <w:rPr>
                <w:rFonts w:ascii="Times New Roman" w:hAnsi="Times New Roman"/>
              </w:rPr>
              <w:t>. godine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3CBD4B" w14:textId="74357FB5" w:rsidR="001805B3" w:rsidRPr="001823D5" w:rsidRDefault="001805B3" w:rsidP="00F331EB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Gradonačelnik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836E613" w14:textId="496E25E2" w:rsidR="001805B3" w:rsidRPr="001823D5" w:rsidRDefault="00F331EB" w:rsidP="00F331EB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/</w:t>
            </w:r>
          </w:p>
        </w:tc>
        <w:tc>
          <w:tcPr>
            <w:tcW w:w="2664" w:type="dxa"/>
            <w:vAlign w:val="center"/>
          </w:tcPr>
          <w:p w14:paraId="4D253C3F" w14:textId="21B02413" w:rsidR="001805B3" w:rsidRPr="001823D5" w:rsidRDefault="00F331EB" w:rsidP="00F331EB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/</w:t>
            </w:r>
          </w:p>
        </w:tc>
      </w:tr>
      <w:tr w:rsidR="001805B3" w:rsidRPr="00113433" w14:paraId="509301A5" w14:textId="77777777" w:rsidTr="00F331EB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14:paraId="1421D69E" w14:textId="5A54AAED" w:rsidR="001805B3" w:rsidRPr="001823D5" w:rsidRDefault="001805B3" w:rsidP="00F331E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823D5">
              <w:rPr>
                <w:rFonts w:cs="Times New Roman"/>
                <w:color w:val="000000"/>
                <w:sz w:val="22"/>
              </w:rPr>
              <w:t>Donijeti Plan unaprjeđenja zaštite od požara na području Grada za 202</w:t>
            </w:r>
            <w:r w:rsidR="00671703" w:rsidRPr="001823D5">
              <w:rPr>
                <w:rFonts w:cs="Times New Roman"/>
                <w:color w:val="000000"/>
                <w:sz w:val="22"/>
              </w:rPr>
              <w:t>5</w:t>
            </w:r>
            <w:r w:rsidRPr="001823D5">
              <w:rPr>
                <w:rFonts w:cs="Times New Roman"/>
                <w:color w:val="000000"/>
                <w:sz w:val="22"/>
              </w:rPr>
              <w:t>. godinu</w:t>
            </w:r>
          </w:p>
        </w:tc>
        <w:tc>
          <w:tcPr>
            <w:tcW w:w="2694" w:type="dxa"/>
            <w:vAlign w:val="center"/>
          </w:tcPr>
          <w:p w14:paraId="71332324" w14:textId="70B98742" w:rsidR="001805B3" w:rsidRPr="001823D5" w:rsidRDefault="001805B3" w:rsidP="00F331EB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Svibanj 202</w:t>
            </w:r>
            <w:r w:rsidR="00671703" w:rsidRPr="001823D5">
              <w:rPr>
                <w:rFonts w:ascii="Times New Roman" w:hAnsi="Times New Roman"/>
              </w:rPr>
              <w:t>5</w:t>
            </w:r>
            <w:r w:rsidRPr="001823D5">
              <w:rPr>
                <w:rFonts w:ascii="Times New Roman" w:hAnsi="Times New Roman"/>
              </w:rPr>
              <w:t>. godine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D821AD" w14:textId="67654DE4" w:rsidR="001805B3" w:rsidRPr="001823D5" w:rsidRDefault="001805B3" w:rsidP="00F331EB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Gradonačelnik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B90BE97" w14:textId="7D649FA0" w:rsidR="001805B3" w:rsidRPr="001823D5" w:rsidRDefault="00F331EB" w:rsidP="00F331EB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/</w:t>
            </w:r>
          </w:p>
        </w:tc>
        <w:tc>
          <w:tcPr>
            <w:tcW w:w="2664" w:type="dxa"/>
            <w:vAlign w:val="center"/>
          </w:tcPr>
          <w:p w14:paraId="2AEC9168" w14:textId="184CBC35" w:rsidR="001805B3" w:rsidRPr="001823D5" w:rsidRDefault="00F331EB" w:rsidP="00F331EB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/</w:t>
            </w:r>
          </w:p>
        </w:tc>
      </w:tr>
      <w:tr w:rsidR="001805B3" w:rsidRPr="00113433" w14:paraId="1DCE79F2" w14:textId="77777777" w:rsidTr="00F331EB">
        <w:trPr>
          <w:cantSplit/>
          <w:trHeight w:val="944"/>
          <w:jc w:val="center"/>
        </w:trPr>
        <w:tc>
          <w:tcPr>
            <w:tcW w:w="3397" w:type="dxa"/>
            <w:vAlign w:val="center"/>
          </w:tcPr>
          <w:p w14:paraId="144B6B23" w14:textId="77777777" w:rsidR="001805B3" w:rsidRPr="001823D5" w:rsidRDefault="001805B3" w:rsidP="00F331E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823D5">
              <w:rPr>
                <w:rFonts w:cs="Times New Roman"/>
                <w:color w:val="000000"/>
                <w:sz w:val="22"/>
              </w:rPr>
              <w:lastRenderedPageBreak/>
              <w:t>Vođenje i ažuriranje baze podataka o pripadnicima, sposobnostima i resursima operativnih snaga sustava civilne zaštite</w:t>
            </w:r>
          </w:p>
        </w:tc>
        <w:tc>
          <w:tcPr>
            <w:tcW w:w="2694" w:type="dxa"/>
            <w:vAlign w:val="center"/>
          </w:tcPr>
          <w:p w14:paraId="2C59DC35" w14:textId="77777777" w:rsidR="001805B3" w:rsidRPr="001823D5" w:rsidRDefault="001805B3" w:rsidP="00F331EB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kontinuirano</w:t>
            </w:r>
          </w:p>
        </w:tc>
        <w:tc>
          <w:tcPr>
            <w:tcW w:w="2693" w:type="dxa"/>
            <w:vAlign w:val="center"/>
          </w:tcPr>
          <w:p w14:paraId="0E61A377" w14:textId="61EA72A5" w:rsidR="001805B3" w:rsidRPr="001823D5" w:rsidRDefault="001805B3" w:rsidP="00F331EB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Gradonačelnik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2C8C746" w14:textId="52DCF320" w:rsidR="001805B3" w:rsidRPr="001823D5" w:rsidRDefault="00F331EB" w:rsidP="00F331EB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/</w:t>
            </w:r>
          </w:p>
        </w:tc>
        <w:tc>
          <w:tcPr>
            <w:tcW w:w="2664" w:type="dxa"/>
            <w:vAlign w:val="center"/>
          </w:tcPr>
          <w:p w14:paraId="7B91A75C" w14:textId="77777777" w:rsidR="001805B3" w:rsidRPr="001823D5" w:rsidRDefault="001805B3" w:rsidP="00F331EB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Sukladno Pravilniku o vođenju evidencija pripadnika operativnih snaga sustava civilne zaštite (NN 75/16)</w:t>
            </w:r>
          </w:p>
        </w:tc>
      </w:tr>
      <w:tr w:rsidR="001805B3" w:rsidRPr="00113433" w14:paraId="1E6C3CA7" w14:textId="77777777" w:rsidTr="00F331EB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14:paraId="152906C4" w14:textId="77777777" w:rsidR="001805B3" w:rsidRPr="001823D5" w:rsidRDefault="001805B3" w:rsidP="00F331EB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823D5">
              <w:rPr>
                <w:rFonts w:cs="Times New Roman"/>
                <w:sz w:val="22"/>
              </w:rPr>
              <w:t>Sufinancirati programe i projekte za razvoj civilne zaštite</w:t>
            </w:r>
          </w:p>
        </w:tc>
        <w:tc>
          <w:tcPr>
            <w:tcW w:w="2694" w:type="dxa"/>
            <w:vAlign w:val="center"/>
          </w:tcPr>
          <w:p w14:paraId="61F55C7A" w14:textId="77777777" w:rsidR="001805B3" w:rsidRPr="001823D5" w:rsidRDefault="001805B3" w:rsidP="00F331EB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kontinuirano</w:t>
            </w:r>
          </w:p>
        </w:tc>
        <w:tc>
          <w:tcPr>
            <w:tcW w:w="2693" w:type="dxa"/>
            <w:vAlign w:val="center"/>
          </w:tcPr>
          <w:p w14:paraId="1CE994E8" w14:textId="7941EDF9" w:rsidR="001805B3" w:rsidRPr="001823D5" w:rsidRDefault="001805B3" w:rsidP="00F331EB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Gradsko vijeće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80240ED" w14:textId="01680379" w:rsidR="001805B3" w:rsidRPr="001823D5" w:rsidRDefault="00F331EB" w:rsidP="00F331EB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/</w:t>
            </w:r>
          </w:p>
        </w:tc>
        <w:tc>
          <w:tcPr>
            <w:tcW w:w="2664" w:type="dxa"/>
            <w:vAlign w:val="center"/>
          </w:tcPr>
          <w:p w14:paraId="1981AA3A" w14:textId="0E59DB34" w:rsidR="001805B3" w:rsidRPr="001823D5" w:rsidRDefault="00F331EB" w:rsidP="00F331EB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/</w:t>
            </w:r>
          </w:p>
        </w:tc>
      </w:tr>
      <w:tr w:rsidR="001805B3" w:rsidRPr="00113433" w14:paraId="6F59F97B" w14:textId="77777777" w:rsidTr="00F331EB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14:paraId="395F9461" w14:textId="77777777" w:rsidR="001805B3" w:rsidRPr="001823D5" w:rsidRDefault="001805B3" w:rsidP="00F331EB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823D5">
              <w:rPr>
                <w:rFonts w:cs="Times New Roman"/>
                <w:sz w:val="22"/>
              </w:rPr>
              <w:t>Osiguranje uvjeta za premještanje, sklanjanje, evakuaciju i zbrinjavanje te izvršavanje zadaća u provedbi drugih mjera civilne zaštite</w:t>
            </w:r>
          </w:p>
        </w:tc>
        <w:tc>
          <w:tcPr>
            <w:tcW w:w="2694" w:type="dxa"/>
            <w:vAlign w:val="center"/>
          </w:tcPr>
          <w:p w14:paraId="22CC328B" w14:textId="77777777" w:rsidR="001805B3" w:rsidRPr="001823D5" w:rsidRDefault="001805B3" w:rsidP="00F331EB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kontinuirano</w:t>
            </w:r>
          </w:p>
        </w:tc>
        <w:tc>
          <w:tcPr>
            <w:tcW w:w="2693" w:type="dxa"/>
            <w:vAlign w:val="center"/>
          </w:tcPr>
          <w:p w14:paraId="0EBBC827" w14:textId="122584B8" w:rsidR="001805B3" w:rsidRPr="001823D5" w:rsidRDefault="001805B3" w:rsidP="00F331EB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Gradonačelnik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4FA48D9" w14:textId="283B0DBE" w:rsidR="001805B3" w:rsidRPr="001823D5" w:rsidRDefault="00F331EB" w:rsidP="00F331EB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/</w:t>
            </w:r>
          </w:p>
        </w:tc>
        <w:tc>
          <w:tcPr>
            <w:tcW w:w="2664" w:type="dxa"/>
            <w:vAlign w:val="center"/>
          </w:tcPr>
          <w:p w14:paraId="20C98E04" w14:textId="77777777" w:rsidR="001805B3" w:rsidRPr="001823D5" w:rsidRDefault="001805B3" w:rsidP="00F331EB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</w:tr>
      <w:tr w:rsidR="001805B3" w:rsidRPr="00113433" w14:paraId="5FA85759" w14:textId="77777777" w:rsidTr="00F331EB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14:paraId="69C4CF34" w14:textId="77777777" w:rsidR="001805B3" w:rsidRPr="001823D5" w:rsidRDefault="001805B3" w:rsidP="001805B3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823D5">
              <w:rPr>
                <w:rFonts w:cs="Times New Roman"/>
                <w:sz w:val="22"/>
              </w:rPr>
              <w:t>Informiranje stanovništva s ciljem edukacije o pravilnom postupanju u slučaju katastrofa i velikih nesreća</w:t>
            </w:r>
          </w:p>
        </w:tc>
        <w:tc>
          <w:tcPr>
            <w:tcW w:w="2694" w:type="dxa"/>
            <w:vAlign w:val="center"/>
          </w:tcPr>
          <w:p w14:paraId="3E4DF0E8" w14:textId="77777777" w:rsidR="001805B3" w:rsidRPr="001823D5" w:rsidRDefault="001805B3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kontinuirano</w:t>
            </w:r>
          </w:p>
        </w:tc>
        <w:tc>
          <w:tcPr>
            <w:tcW w:w="2693" w:type="dxa"/>
            <w:vAlign w:val="center"/>
          </w:tcPr>
          <w:p w14:paraId="4F1FC727" w14:textId="347DDE15" w:rsidR="001805B3" w:rsidRPr="001823D5" w:rsidRDefault="00667B24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Gradonačelnik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127F8F7" w14:textId="7C8B0BAC" w:rsidR="001805B3" w:rsidRPr="001823D5" w:rsidRDefault="00F331EB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/</w:t>
            </w:r>
          </w:p>
        </w:tc>
        <w:tc>
          <w:tcPr>
            <w:tcW w:w="2664" w:type="dxa"/>
            <w:vAlign w:val="center"/>
          </w:tcPr>
          <w:p w14:paraId="4586CE62" w14:textId="5DF5FDB4" w:rsidR="001805B3" w:rsidRPr="001823D5" w:rsidRDefault="00F331EB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/</w:t>
            </w:r>
          </w:p>
        </w:tc>
      </w:tr>
      <w:tr w:rsidR="001805B3" w:rsidRPr="00113433" w14:paraId="05C4199A" w14:textId="77777777" w:rsidTr="00F331EB">
        <w:trPr>
          <w:cantSplit/>
          <w:trHeight w:val="567"/>
          <w:jc w:val="center"/>
        </w:trPr>
        <w:tc>
          <w:tcPr>
            <w:tcW w:w="3397" w:type="dxa"/>
            <w:vAlign w:val="center"/>
          </w:tcPr>
          <w:p w14:paraId="582BD1B0" w14:textId="77777777" w:rsidR="001805B3" w:rsidRPr="001823D5" w:rsidRDefault="001805B3" w:rsidP="001805B3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823D5">
              <w:rPr>
                <w:rFonts w:cs="Times New Roman"/>
                <w:sz w:val="22"/>
              </w:rPr>
              <w:t>Redovito sazivanje sjednica Stožera CZ</w:t>
            </w:r>
          </w:p>
        </w:tc>
        <w:tc>
          <w:tcPr>
            <w:tcW w:w="2694" w:type="dxa"/>
            <w:vAlign w:val="center"/>
          </w:tcPr>
          <w:p w14:paraId="24183D68" w14:textId="37F7FBAC" w:rsidR="001805B3" w:rsidRPr="001823D5" w:rsidRDefault="001805B3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kontinuirano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50F88AE8" w14:textId="6A1C205B" w:rsidR="001805B3" w:rsidRPr="001823D5" w:rsidRDefault="00667B24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Načelnik Stožera</w:t>
            </w:r>
            <w:r w:rsidR="00F331EB" w:rsidRPr="001823D5">
              <w:rPr>
                <w:rFonts w:ascii="Times New Roman" w:hAnsi="Times New Roman"/>
              </w:rPr>
              <w:t xml:space="preserve"> CZ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9F5D519" w14:textId="7D4BBF47" w:rsidR="001805B3" w:rsidRPr="001823D5" w:rsidRDefault="00F331EB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/</w:t>
            </w:r>
          </w:p>
        </w:tc>
        <w:tc>
          <w:tcPr>
            <w:tcW w:w="2664" w:type="dxa"/>
            <w:vAlign w:val="center"/>
          </w:tcPr>
          <w:p w14:paraId="16FD12BA" w14:textId="4112C66C" w:rsidR="001805B3" w:rsidRPr="001823D5" w:rsidRDefault="00F331EB" w:rsidP="001805B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1823D5">
              <w:rPr>
                <w:rFonts w:ascii="Times New Roman" w:hAnsi="Times New Roman"/>
              </w:rPr>
              <w:t>/</w:t>
            </w:r>
          </w:p>
        </w:tc>
      </w:tr>
    </w:tbl>
    <w:p w14:paraId="040D75AE" w14:textId="77777777" w:rsidR="004D223E" w:rsidRPr="00113433" w:rsidRDefault="004D223E" w:rsidP="009F76F7">
      <w:pPr>
        <w:pStyle w:val="Opisslike"/>
        <w:rPr>
          <w:rFonts w:cs="Times New Roman"/>
          <w:b/>
          <w:bCs/>
          <w:i w:val="0"/>
          <w:iCs w:val="0"/>
          <w:color w:val="auto"/>
          <w:sz w:val="22"/>
          <w:szCs w:val="22"/>
          <w:highlight w:val="yellow"/>
        </w:rPr>
        <w:sectPr w:rsidR="004D223E" w:rsidRPr="00113433" w:rsidSect="00FE10B9">
          <w:footerReference w:type="default" r:id="rId10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D8E3053" w14:textId="5B9077F8" w:rsidR="00364B31" w:rsidRPr="00671703" w:rsidRDefault="009F76F7" w:rsidP="00667B24">
      <w:pPr>
        <w:pStyle w:val="Opisslike"/>
        <w:spacing w:after="0"/>
        <w:jc w:val="center"/>
        <w:rPr>
          <w:rFonts w:cs="Times New Roman"/>
          <w:i w:val="0"/>
          <w:iCs w:val="0"/>
          <w:color w:val="244061" w:themeColor="accent1" w:themeShade="80"/>
          <w:sz w:val="22"/>
          <w:szCs w:val="32"/>
        </w:rPr>
      </w:pPr>
      <w:r w:rsidRPr="003D6B70">
        <w:rPr>
          <w:rFonts w:cs="Times New Roman"/>
          <w:b/>
          <w:bCs/>
          <w:i w:val="0"/>
          <w:iCs w:val="0"/>
          <w:color w:val="244061" w:themeColor="accent1" w:themeShade="80"/>
          <w:sz w:val="22"/>
          <w:szCs w:val="22"/>
        </w:rPr>
        <w:lastRenderedPageBreak/>
        <w:t xml:space="preserve">Tablica </w:t>
      </w:r>
      <w:r w:rsidRPr="003D6B70">
        <w:rPr>
          <w:rFonts w:cs="Times New Roman"/>
          <w:b/>
          <w:bCs/>
          <w:i w:val="0"/>
          <w:iCs w:val="0"/>
          <w:color w:val="244061" w:themeColor="accent1" w:themeShade="80"/>
          <w:sz w:val="22"/>
          <w:szCs w:val="22"/>
        </w:rPr>
        <w:fldChar w:fldCharType="begin"/>
      </w:r>
      <w:r w:rsidRPr="003D6B70">
        <w:rPr>
          <w:rFonts w:cs="Times New Roman"/>
          <w:b/>
          <w:bCs/>
          <w:i w:val="0"/>
          <w:iCs w:val="0"/>
          <w:color w:val="244061" w:themeColor="accent1" w:themeShade="80"/>
          <w:sz w:val="22"/>
          <w:szCs w:val="22"/>
        </w:rPr>
        <w:instrText xml:space="preserve"> SEQ Tablica \* ARABIC </w:instrText>
      </w:r>
      <w:r w:rsidRPr="003D6B70">
        <w:rPr>
          <w:rFonts w:cs="Times New Roman"/>
          <w:b/>
          <w:bCs/>
          <w:i w:val="0"/>
          <w:iCs w:val="0"/>
          <w:color w:val="244061" w:themeColor="accent1" w:themeShade="80"/>
          <w:sz w:val="22"/>
          <w:szCs w:val="22"/>
        </w:rPr>
        <w:fldChar w:fldCharType="separate"/>
      </w:r>
      <w:r w:rsidR="00EB2DA2" w:rsidRPr="003D6B70">
        <w:rPr>
          <w:rFonts w:cs="Times New Roman"/>
          <w:b/>
          <w:bCs/>
          <w:i w:val="0"/>
          <w:iCs w:val="0"/>
          <w:noProof/>
          <w:color w:val="244061" w:themeColor="accent1" w:themeShade="80"/>
          <w:sz w:val="22"/>
          <w:szCs w:val="22"/>
        </w:rPr>
        <w:t>2</w:t>
      </w:r>
      <w:r w:rsidRPr="003D6B70">
        <w:rPr>
          <w:rFonts w:cs="Times New Roman"/>
          <w:b/>
          <w:bCs/>
          <w:i w:val="0"/>
          <w:iCs w:val="0"/>
          <w:color w:val="244061" w:themeColor="accent1" w:themeShade="80"/>
          <w:sz w:val="22"/>
          <w:szCs w:val="22"/>
        </w:rPr>
        <w:fldChar w:fldCharType="end"/>
      </w:r>
      <w:r w:rsidRPr="003D6B70">
        <w:rPr>
          <w:rFonts w:cs="Times New Roman"/>
          <w:b/>
          <w:bCs/>
          <w:i w:val="0"/>
          <w:iCs w:val="0"/>
          <w:color w:val="244061" w:themeColor="accent1" w:themeShade="80"/>
          <w:sz w:val="22"/>
          <w:szCs w:val="22"/>
        </w:rPr>
        <w:t>.</w:t>
      </w:r>
      <w:r w:rsidRPr="003D6B70">
        <w:rPr>
          <w:rFonts w:cs="Times New Roman"/>
          <w:b/>
          <w:i w:val="0"/>
          <w:iCs w:val="0"/>
          <w:color w:val="244061" w:themeColor="accent1" w:themeShade="80"/>
          <w:sz w:val="22"/>
          <w:szCs w:val="32"/>
        </w:rPr>
        <w:t xml:space="preserve"> </w:t>
      </w:r>
      <w:r w:rsidR="00812DCD" w:rsidRPr="003D6B70">
        <w:rPr>
          <w:rFonts w:cs="Times New Roman"/>
          <w:i w:val="0"/>
          <w:iCs w:val="0"/>
          <w:color w:val="244061" w:themeColor="accent1" w:themeShade="80"/>
          <w:sz w:val="22"/>
          <w:szCs w:val="32"/>
        </w:rPr>
        <w:t>Projekcija sustava civilne zaštite s financijskim učincim</w:t>
      </w:r>
      <w:r w:rsidR="00230FEF" w:rsidRPr="003D6B70">
        <w:rPr>
          <w:rFonts w:cs="Times New Roman"/>
          <w:i w:val="0"/>
          <w:iCs w:val="0"/>
          <w:color w:val="244061" w:themeColor="accent1" w:themeShade="80"/>
          <w:sz w:val="22"/>
          <w:szCs w:val="32"/>
        </w:rPr>
        <w:t>a za trogodišnje razdoblje (202</w:t>
      </w:r>
      <w:r w:rsidR="00671703" w:rsidRPr="003D6B70">
        <w:rPr>
          <w:rFonts w:cs="Times New Roman"/>
          <w:i w:val="0"/>
          <w:iCs w:val="0"/>
          <w:color w:val="244061" w:themeColor="accent1" w:themeShade="80"/>
          <w:sz w:val="22"/>
          <w:szCs w:val="32"/>
        </w:rPr>
        <w:t>5</w:t>
      </w:r>
      <w:r w:rsidR="00230FEF" w:rsidRPr="003D6B70">
        <w:rPr>
          <w:rFonts w:cs="Times New Roman"/>
          <w:i w:val="0"/>
          <w:iCs w:val="0"/>
          <w:color w:val="244061" w:themeColor="accent1" w:themeShade="80"/>
          <w:sz w:val="22"/>
          <w:szCs w:val="32"/>
        </w:rPr>
        <w:t>. god. – 202</w:t>
      </w:r>
      <w:r w:rsidR="00671703" w:rsidRPr="003D6B70">
        <w:rPr>
          <w:rFonts w:cs="Times New Roman"/>
          <w:i w:val="0"/>
          <w:iCs w:val="0"/>
          <w:color w:val="244061" w:themeColor="accent1" w:themeShade="80"/>
          <w:sz w:val="22"/>
          <w:szCs w:val="32"/>
        </w:rPr>
        <w:t>7</w:t>
      </w:r>
      <w:r w:rsidR="00812DCD" w:rsidRPr="003D6B70">
        <w:rPr>
          <w:rFonts w:cs="Times New Roman"/>
          <w:i w:val="0"/>
          <w:iCs w:val="0"/>
          <w:color w:val="244061" w:themeColor="accent1" w:themeShade="80"/>
          <w:sz w:val="22"/>
          <w:szCs w:val="32"/>
        </w:rPr>
        <w:t>. god.)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105"/>
        <w:gridCol w:w="6725"/>
        <w:gridCol w:w="2048"/>
        <w:gridCol w:w="2046"/>
        <w:gridCol w:w="2068"/>
      </w:tblGrid>
      <w:tr w:rsidR="00ED639F" w:rsidRPr="003B11FC" w14:paraId="335DE9C6" w14:textId="77777777" w:rsidTr="00671703">
        <w:trPr>
          <w:trHeight w:val="516"/>
          <w:tblHeader/>
        </w:trPr>
        <w:tc>
          <w:tcPr>
            <w:tcW w:w="395" w:type="pct"/>
            <w:shd w:val="clear" w:color="auto" w:fill="DBE5F1" w:themeFill="accent1" w:themeFillTint="33"/>
            <w:vAlign w:val="center"/>
          </w:tcPr>
          <w:p w14:paraId="12E0C383" w14:textId="1907B299" w:rsidR="00ED639F" w:rsidRPr="00CA74D7" w:rsidRDefault="00ED639F" w:rsidP="003B11FC">
            <w:pPr>
              <w:jc w:val="center"/>
              <w:rPr>
                <w:rFonts w:cs="Times New Roman"/>
                <w:b/>
                <w:sz w:val="22"/>
              </w:rPr>
            </w:pPr>
            <w:r w:rsidRPr="00CA74D7">
              <w:rPr>
                <w:rFonts w:cs="Times New Roman"/>
                <w:b/>
                <w:sz w:val="22"/>
              </w:rPr>
              <w:t>R</w:t>
            </w:r>
            <w:r w:rsidR="003B11FC" w:rsidRPr="00CA74D7">
              <w:rPr>
                <w:rFonts w:cs="Times New Roman"/>
                <w:b/>
                <w:sz w:val="22"/>
              </w:rPr>
              <w:t>.B.</w:t>
            </w:r>
          </w:p>
        </w:tc>
        <w:tc>
          <w:tcPr>
            <w:tcW w:w="2403" w:type="pct"/>
            <w:shd w:val="clear" w:color="auto" w:fill="DBE5F1" w:themeFill="accent1" w:themeFillTint="33"/>
            <w:vAlign w:val="center"/>
          </w:tcPr>
          <w:p w14:paraId="53B92685" w14:textId="77777777" w:rsidR="00ED639F" w:rsidRPr="00CA74D7" w:rsidRDefault="00ED639F" w:rsidP="003B11FC">
            <w:pPr>
              <w:jc w:val="center"/>
              <w:rPr>
                <w:rFonts w:cs="Times New Roman"/>
                <w:b/>
                <w:sz w:val="22"/>
              </w:rPr>
            </w:pPr>
            <w:r w:rsidRPr="00CA74D7">
              <w:rPr>
                <w:rFonts w:cs="Times New Roman"/>
                <w:b/>
                <w:sz w:val="22"/>
              </w:rPr>
              <w:t>OPIS POZICIJE</w:t>
            </w:r>
          </w:p>
        </w:tc>
        <w:tc>
          <w:tcPr>
            <w:tcW w:w="732" w:type="pct"/>
            <w:shd w:val="clear" w:color="auto" w:fill="DBE5F1" w:themeFill="accent1" w:themeFillTint="33"/>
            <w:vAlign w:val="center"/>
          </w:tcPr>
          <w:p w14:paraId="0107A36C" w14:textId="0936E49F" w:rsidR="00ED639F" w:rsidRPr="00CA74D7" w:rsidRDefault="00230FEF" w:rsidP="003B11FC">
            <w:pPr>
              <w:jc w:val="center"/>
              <w:rPr>
                <w:rFonts w:cs="Times New Roman"/>
                <w:b/>
                <w:sz w:val="22"/>
              </w:rPr>
            </w:pPr>
            <w:r w:rsidRPr="00CA74D7">
              <w:rPr>
                <w:rFonts w:cs="Times New Roman"/>
                <w:b/>
                <w:sz w:val="22"/>
              </w:rPr>
              <w:t>PLANIRANO za 202</w:t>
            </w:r>
            <w:r w:rsidR="00671703" w:rsidRPr="00CA74D7">
              <w:rPr>
                <w:rFonts w:cs="Times New Roman"/>
                <w:b/>
                <w:sz w:val="22"/>
              </w:rPr>
              <w:t>5</w:t>
            </w:r>
            <w:r w:rsidR="00ED639F" w:rsidRPr="00CA74D7">
              <w:rPr>
                <w:rFonts w:cs="Times New Roman"/>
                <w:b/>
                <w:sz w:val="22"/>
              </w:rPr>
              <w:t xml:space="preserve">. g. </w:t>
            </w:r>
            <w:r w:rsidR="003B11FC" w:rsidRPr="00CA74D7">
              <w:rPr>
                <w:rFonts w:cs="Times New Roman"/>
                <w:b/>
                <w:sz w:val="22"/>
              </w:rPr>
              <w:t>(€)</w:t>
            </w:r>
          </w:p>
        </w:tc>
        <w:tc>
          <w:tcPr>
            <w:tcW w:w="731" w:type="pct"/>
            <w:shd w:val="clear" w:color="auto" w:fill="DBE5F1" w:themeFill="accent1" w:themeFillTint="33"/>
            <w:vAlign w:val="center"/>
          </w:tcPr>
          <w:p w14:paraId="1D151751" w14:textId="404276CF" w:rsidR="00ED639F" w:rsidRPr="00CA74D7" w:rsidRDefault="00230FEF" w:rsidP="003B11FC">
            <w:pPr>
              <w:jc w:val="center"/>
              <w:rPr>
                <w:rFonts w:cs="Times New Roman"/>
                <w:b/>
                <w:sz w:val="22"/>
              </w:rPr>
            </w:pPr>
            <w:r w:rsidRPr="00CA74D7">
              <w:rPr>
                <w:rFonts w:cs="Times New Roman"/>
                <w:b/>
                <w:sz w:val="22"/>
              </w:rPr>
              <w:t>PLANIRANO za 202</w:t>
            </w:r>
            <w:r w:rsidR="00671703" w:rsidRPr="00CA74D7">
              <w:rPr>
                <w:rFonts w:cs="Times New Roman"/>
                <w:b/>
                <w:sz w:val="22"/>
              </w:rPr>
              <w:t>6</w:t>
            </w:r>
            <w:r w:rsidR="00ED639F" w:rsidRPr="00CA74D7">
              <w:rPr>
                <w:rFonts w:cs="Times New Roman"/>
                <w:b/>
                <w:sz w:val="22"/>
              </w:rPr>
              <w:t xml:space="preserve">. g. </w:t>
            </w:r>
            <w:r w:rsidR="003B11FC" w:rsidRPr="00CA74D7">
              <w:rPr>
                <w:rFonts w:cs="Times New Roman"/>
                <w:b/>
                <w:sz w:val="22"/>
              </w:rPr>
              <w:t>(€)</w:t>
            </w:r>
          </w:p>
        </w:tc>
        <w:tc>
          <w:tcPr>
            <w:tcW w:w="739" w:type="pct"/>
            <w:shd w:val="clear" w:color="auto" w:fill="DBE5F1" w:themeFill="accent1" w:themeFillTint="33"/>
            <w:vAlign w:val="center"/>
          </w:tcPr>
          <w:p w14:paraId="4D2C30EE" w14:textId="0BEF1F9C" w:rsidR="00ED639F" w:rsidRPr="00CA74D7" w:rsidRDefault="00230FEF" w:rsidP="003B11FC">
            <w:pPr>
              <w:jc w:val="center"/>
              <w:rPr>
                <w:rFonts w:cs="Times New Roman"/>
                <w:b/>
                <w:sz w:val="22"/>
              </w:rPr>
            </w:pPr>
            <w:r w:rsidRPr="00CA74D7">
              <w:rPr>
                <w:rFonts w:cs="Times New Roman"/>
                <w:b/>
                <w:sz w:val="22"/>
              </w:rPr>
              <w:t>PLANIRANO za 202</w:t>
            </w:r>
            <w:r w:rsidR="00671703" w:rsidRPr="00CA74D7">
              <w:rPr>
                <w:rFonts w:cs="Times New Roman"/>
                <w:b/>
                <w:sz w:val="22"/>
              </w:rPr>
              <w:t>7</w:t>
            </w:r>
            <w:r w:rsidR="00ED639F" w:rsidRPr="00CA74D7">
              <w:rPr>
                <w:rFonts w:cs="Times New Roman"/>
                <w:b/>
                <w:sz w:val="22"/>
              </w:rPr>
              <w:t xml:space="preserve">. g. </w:t>
            </w:r>
            <w:r w:rsidR="003B11FC" w:rsidRPr="00CA74D7">
              <w:rPr>
                <w:rFonts w:cs="Times New Roman"/>
                <w:b/>
                <w:sz w:val="22"/>
              </w:rPr>
              <w:t>(€)</w:t>
            </w:r>
          </w:p>
        </w:tc>
      </w:tr>
      <w:tr w:rsidR="00ED639F" w:rsidRPr="003B11FC" w14:paraId="5D17598F" w14:textId="77777777" w:rsidTr="00671703">
        <w:trPr>
          <w:trHeight w:val="186"/>
        </w:trPr>
        <w:tc>
          <w:tcPr>
            <w:tcW w:w="395" w:type="pct"/>
            <w:shd w:val="clear" w:color="auto" w:fill="DBE5F1" w:themeFill="accent1" w:themeFillTint="33"/>
            <w:vAlign w:val="center"/>
          </w:tcPr>
          <w:p w14:paraId="34DE21DA" w14:textId="77777777" w:rsidR="00ED639F" w:rsidRPr="00CA74D7" w:rsidRDefault="00ED639F" w:rsidP="00ED639F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605" w:type="pct"/>
            <w:gridSpan w:val="4"/>
            <w:shd w:val="clear" w:color="auto" w:fill="DBE5F1" w:themeFill="accent1" w:themeFillTint="33"/>
            <w:vAlign w:val="center"/>
          </w:tcPr>
          <w:p w14:paraId="48C588A1" w14:textId="65FCDD79" w:rsidR="00ED639F" w:rsidRPr="00CA74D7" w:rsidRDefault="004D223E" w:rsidP="00ED639F">
            <w:pPr>
              <w:jc w:val="center"/>
              <w:rPr>
                <w:rFonts w:cs="Times New Roman"/>
                <w:b/>
                <w:sz w:val="22"/>
              </w:rPr>
            </w:pPr>
            <w:r w:rsidRPr="00CA74D7">
              <w:rPr>
                <w:rFonts w:cs="Times New Roman"/>
                <w:b/>
                <w:sz w:val="22"/>
              </w:rPr>
              <w:t>CIVILNA ZAŠTITA</w:t>
            </w:r>
          </w:p>
        </w:tc>
      </w:tr>
      <w:tr w:rsidR="00ED639F" w:rsidRPr="003B11FC" w14:paraId="08281062" w14:textId="77777777" w:rsidTr="003E3FFD">
        <w:trPr>
          <w:trHeight w:val="409"/>
        </w:trPr>
        <w:tc>
          <w:tcPr>
            <w:tcW w:w="395" w:type="pct"/>
            <w:vAlign w:val="center"/>
          </w:tcPr>
          <w:p w14:paraId="63D3B151" w14:textId="77777777" w:rsidR="00ED639F" w:rsidRPr="00CA74D7" w:rsidRDefault="00ED639F" w:rsidP="00ED639F">
            <w:pPr>
              <w:pStyle w:val="Odlomakpopisa"/>
              <w:numPr>
                <w:ilvl w:val="1"/>
                <w:numId w:val="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03" w:type="pct"/>
            <w:vAlign w:val="center"/>
          </w:tcPr>
          <w:p w14:paraId="4B465F9E" w14:textId="4A562087" w:rsidR="00ED639F" w:rsidRPr="00CA74D7" w:rsidRDefault="004D223E" w:rsidP="00ED63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CA74D7">
              <w:rPr>
                <w:rFonts w:cs="Times New Roman"/>
                <w:b/>
                <w:bCs/>
                <w:color w:val="000000"/>
                <w:sz w:val="22"/>
              </w:rPr>
              <w:t>C</w:t>
            </w:r>
            <w:r w:rsidR="00ED639F" w:rsidRPr="00CA74D7">
              <w:rPr>
                <w:rFonts w:cs="Times New Roman"/>
                <w:b/>
                <w:bCs/>
                <w:color w:val="000000"/>
                <w:sz w:val="22"/>
              </w:rPr>
              <w:t>iviln</w:t>
            </w:r>
            <w:r w:rsidRPr="00CA74D7">
              <w:rPr>
                <w:rFonts w:cs="Times New Roman"/>
                <w:b/>
                <w:bCs/>
                <w:color w:val="000000"/>
                <w:sz w:val="22"/>
              </w:rPr>
              <w:t>a</w:t>
            </w:r>
            <w:r w:rsidR="00ED639F" w:rsidRPr="00CA74D7">
              <w:rPr>
                <w:rFonts w:cs="Times New Roman"/>
                <w:b/>
                <w:bCs/>
                <w:color w:val="000000"/>
                <w:sz w:val="22"/>
              </w:rPr>
              <w:t xml:space="preserve"> zaštit</w:t>
            </w:r>
            <w:r w:rsidRPr="00CA74D7">
              <w:rPr>
                <w:rFonts w:cs="Times New Roman"/>
                <w:b/>
                <w:bCs/>
                <w:color w:val="000000"/>
                <w:sz w:val="22"/>
              </w:rPr>
              <w:t>a</w:t>
            </w:r>
          </w:p>
        </w:tc>
        <w:tc>
          <w:tcPr>
            <w:tcW w:w="732" w:type="pct"/>
            <w:vAlign w:val="center"/>
          </w:tcPr>
          <w:p w14:paraId="65CF1F84" w14:textId="736F62EE" w:rsidR="00ED639F" w:rsidRPr="00CA74D7" w:rsidRDefault="00A15AF7" w:rsidP="00ED63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9.000,00</w:t>
            </w:r>
          </w:p>
        </w:tc>
        <w:tc>
          <w:tcPr>
            <w:tcW w:w="731" w:type="pct"/>
            <w:vAlign w:val="center"/>
          </w:tcPr>
          <w:p w14:paraId="55F8F31A" w14:textId="1333353B" w:rsidR="00ED639F" w:rsidRPr="00CA74D7" w:rsidRDefault="00A15AF7" w:rsidP="00ED63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11.200,00</w:t>
            </w:r>
          </w:p>
        </w:tc>
        <w:tc>
          <w:tcPr>
            <w:tcW w:w="739" w:type="pct"/>
            <w:vAlign w:val="center"/>
          </w:tcPr>
          <w:p w14:paraId="4A9318B7" w14:textId="2E8DDA26" w:rsidR="00ED639F" w:rsidRPr="00CA74D7" w:rsidRDefault="00A15AF7" w:rsidP="00ED63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11.200,00</w:t>
            </w:r>
          </w:p>
        </w:tc>
      </w:tr>
      <w:tr w:rsidR="00ED639F" w:rsidRPr="003B11FC" w14:paraId="03A382BE" w14:textId="77777777" w:rsidTr="00C02BCA">
        <w:trPr>
          <w:trHeight w:val="409"/>
        </w:trPr>
        <w:tc>
          <w:tcPr>
            <w:tcW w:w="395" w:type="pct"/>
            <w:shd w:val="clear" w:color="auto" w:fill="C6D9F1" w:themeFill="text2" w:themeFillTint="33"/>
            <w:vAlign w:val="center"/>
          </w:tcPr>
          <w:p w14:paraId="481E6A81" w14:textId="77777777" w:rsidR="00ED639F" w:rsidRPr="00CA74D7" w:rsidRDefault="00ED639F" w:rsidP="00ED639F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03" w:type="pct"/>
            <w:shd w:val="clear" w:color="auto" w:fill="C6D9F1" w:themeFill="text2" w:themeFillTint="33"/>
            <w:vAlign w:val="center"/>
          </w:tcPr>
          <w:p w14:paraId="51E8AB3C" w14:textId="77777777" w:rsidR="00ED639F" w:rsidRPr="00CA74D7" w:rsidRDefault="00ED639F" w:rsidP="00ED639F">
            <w:pPr>
              <w:jc w:val="center"/>
              <w:rPr>
                <w:rFonts w:cs="Times New Roman"/>
                <w:b/>
                <w:sz w:val="22"/>
              </w:rPr>
            </w:pPr>
            <w:r w:rsidRPr="00CA74D7">
              <w:rPr>
                <w:rFonts w:cs="Times New Roman"/>
                <w:b/>
                <w:sz w:val="22"/>
              </w:rPr>
              <w:t>UKUPNO</w:t>
            </w:r>
          </w:p>
        </w:tc>
        <w:tc>
          <w:tcPr>
            <w:tcW w:w="732" w:type="pct"/>
            <w:shd w:val="clear" w:color="auto" w:fill="C6D9F1" w:themeFill="text2" w:themeFillTint="33"/>
            <w:vAlign w:val="center"/>
          </w:tcPr>
          <w:p w14:paraId="65FDEFF7" w14:textId="6E1E9B8F" w:rsidR="00ED639F" w:rsidRPr="003D6B70" w:rsidRDefault="00A26A3F" w:rsidP="00ED639F">
            <w:pPr>
              <w:jc w:val="center"/>
              <w:rPr>
                <w:rFonts w:cs="Times New Roman"/>
                <w:b/>
                <w:sz w:val="22"/>
              </w:rPr>
            </w:pPr>
            <w:r w:rsidRPr="003D6B70">
              <w:rPr>
                <w:rFonts w:cs="Times New Roman"/>
                <w:b/>
                <w:sz w:val="22"/>
              </w:rPr>
              <w:t>9.000,00</w:t>
            </w:r>
          </w:p>
        </w:tc>
        <w:tc>
          <w:tcPr>
            <w:tcW w:w="731" w:type="pct"/>
            <w:shd w:val="clear" w:color="auto" w:fill="C6D9F1" w:themeFill="text2" w:themeFillTint="33"/>
            <w:vAlign w:val="center"/>
          </w:tcPr>
          <w:p w14:paraId="59EBC865" w14:textId="69A65802" w:rsidR="00ED639F" w:rsidRPr="003D6B70" w:rsidRDefault="00A26A3F" w:rsidP="00ED639F">
            <w:pPr>
              <w:jc w:val="center"/>
              <w:rPr>
                <w:rFonts w:cs="Times New Roman"/>
                <w:b/>
                <w:sz w:val="22"/>
              </w:rPr>
            </w:pPr>
            <w:r w:rsidRPr="003D6B70">
              <w:rPr>
                <w:rFonts w:cs="Times New Roman"/>
                <w:b/>
                <w:sz w:val="22"/>
              </w:rPr>
              <w:t>11.200,00</w:t>
            </w:r>
          </w:p>
        </w:tc>
        <w:tc>
          <w:tcPr>
            <w:tcW w:w="739" w:type="pct"/>
            <w:shd w:val="clear" w:color="auto" w:fill="C6D9F1" w:themeFill="text2" w:themeFillTint="33"/>
            <w:vAlign w:val="center"/>
          </w:tcPr>
          <w:p w14:paraId="4573B996" w14:textId="3EE03160" w:rsidR="00ED639F" w:rsidRPr="003D6B70" w:rsidRDefault="00A26A3F" w:rsidP="00ED639F">
            <w:pPr>
              <w:jc w:val="center"/>
              <w:rPr>
                <w:rFonts w:cs="Times New Roman"/>
                <w:b/>
                <w:sz w:val="22"/>
              </w:rPr>
            </w:pPr>
            <w:r w:rsidRPr="003D6B70">
              <w:rPr>
                <w:rFonts w:cs="Times New Roman"/>
                <w:b/>
                <w:sz w:val="22"/>
              </w:rPr>
              <w:t>11.200,00</w:t>
            </w:r>
          </w:p>
        </w:tc>
      </w:tr>
      <w:tr w:rsidR="00DA5086" w:rsidRPr="003B11FC" w14:paraId="367CC06B" w14:textId="77777777" w:rsidTr="00C02BCA">
        <w:trPr>
          <w:trHeight w:val="259"/>
        </w:trPr>
        <w:tc>
          <w:tcPr>
            <w:tcW w:w="395" w:type="pct"/>
            <w:shd w:val="clear" w:color="auto" w:fill="DBE5F1" w:themeFill="accent1" w:themeFillTint="33"/>
            <w:vAlign w:val="center"/>
          </w:tcPr>
          <w:p w14:paraId="32DB5EEF" w14:textId="77777777" w:rsidR="00DA5086" w:rsidRPr="00CA74D7" w:rsidRDefault="00DA5086" w:rsidP="00DA5086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605" w:type="pct"/>
            <w:gridSpan w:val="4"/>
            <w:shd w:val="clear" w:color="auto" w:fill="DBE5F1" w:themeFill="accent1" w:themeFillTint="33"/>
            <w:vAlign w:val="center"/>
          </w:tcPr>
          <w:p w14:paraId="24D5BB3C" w14:textId="77777777" w:rsidR="00DA5086" w:rsidRPr="00CA74D7" w:rsidRDefault="00DA5086" w:rsidP="00DF35A8">
            <w:pPr>
              <w:jc w:val="center"/>
              <w:rPr>
                <w:rFonts w:cs="Times New Roman"/>
                <w:b/>
                <w:sz w:val="22"/>
              </w:rPr>
            </w:pPr>
            <w:r w:rsidRPr="00CA74D7">
              <w:rPr>
                <w:rFonts w:cs="Times New Roman"/>
                <w:b/>
                <w:sz w:val="22"/>
              </w:rPr>
              <w:t>VATROGASTVO</w:t>
            </w:r>
          </w:p>
        </w:tc>
      </w:tr>
      <w:tr w:rsidR="00865ED7" w:rsidRPr="003B11FC" w14:paraId="14F431C1" w14:textId="77777777" w:rsidTr="003E3FFD">
        <w:trPr>
          <w:trHeight w:val="409"/>
        </w:trPr>
        <w:tc>
          <w:tcPr>
            <w:tcW w:w="395" w:type="pct"/>
            <w:vAlign w:val="center"/>
          </w:tcPr>
          <w:p w14:paraId="6AEE979E" w14:textId="77777777" w:rsidR="00865ED7" w:rsidRPr="00CA74D7" w:rsidRDefault="00865ED7" w:rsidP="00DA5086">
            <w:pPr>
              <w:jc w:val="right"/>
              <w:rPr>
                <w:rFonts w:cs="Times New Roman"/>
                <w:sz w:val="22"/>
              </w:rPr>
            </w:pPr>
            <w:r w:rsidRPr="00CA74D7">
              <w:rPr>
                <w:rFonts w:cs="Times New Roman"/>
                <w:sz w:val="22"/>
              </w:rPr>
              <w:t>2.1</w:t>
            </w:r>
            <w:r w:rsidR="00735FA9" w:rsidRPr="00CA74D7">
              <w:rPr>
                <w:rFonts w:cs="Times New Roman"/>
                <w:sz w:val="22"/>
              </w:rPr>
              <w:t>.</w:t>
            </w:r>
          </w:p>
        </w:tc>
        <w:tc>
          <w:tcPr>
            <w:tcW w:w="2403" w:type="pct"/>
            <w:vAlign w:val="center"/>
          </w:tcPr>
          <w:p w14:paraId="5E3B84EE" w14:textId="06F6C026" w:rsidR="00865ED7" w:rsidRPr="00CA74D7" w:rsidRDefault="00D41201" w:rsidP="0004511D">
            <w:pPr>
              <w:jc w:val="center"/>
              <w:rPr>
                <w:rFonts w:cs="Times New Roman"/>
                <w:sz w:val="22"/>
              </w:rPr>
            </w:pPr>
            <w:r w:rsidRPr="00CA74D7">
              <w:rPr>
                <w:rFonts w:cs="Times New Roman"/>
                <w:sz w:val="22"/>
              </w:rPr>
              <w:t>Aktivnosti Vatrogasne zajednice Grada Zadra</w:t>
            </w:r>
          </w:p>
        </w:tc>
        <w:tc>
          <w:tcPr>
            <w:tcW w:w="732" w:type="pct"/>
            <w:vAlign w:val="center"/>
          </w:tcPr>
          <w:p w14:paraId="2C67741B" w14:textId="12F6A2BF" w:rsidR="00865ED7" w:rsidRPr="00CA74D7" w:rsidRDefault="00A15AF7" w:rsidP="00ED63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281.338,93</w:t>
            </w:r>
          </w:p>
        </w:tc>
        <w:tc>
          <w:tcPr>
            <w:tcW w:w="731" w:type="pct"/>
            <w:vAlign w:val="center"/>
          </w:tcPr>
          <w:p w14:paraId="17DDFAE4" w14:textId="75EEC5AC" w:rsidR="00865ED7" w:rsidRPr="00CA74D7" w:rsidRDefault="00A15AF7" w:rsidP="00ED63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400.110,00</w:t>
            </w:r>
          </w:p>
        </w:tc>
        <w:tc>
          <w:tcPr>
            <w:tcW w:w="739" w:type="pct"/>
            <w:vAlign w:val="center"/>
          </w:tcPr>
          <w:p w14:paraId="39EEB074" w14:textId="64225F07" w:rsidR="00865ED7" w:rsidRPr="00CA74D7" w:rsidRDefault="00A15AF7" w:rsidP="00ED63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400.110,00</w:t>
            </w:r>
          </w:p>
        </w:tc>
      </w:tr>
      <w:tr w:rsidR="00D41201" w:rsidRPr="003B11FC" w14:paraId="1DFF03FB" w14:textId="77777777" w:rsidTr="003E3FFD">
        <w:trPr>
          <w:trHeight w:val="409"/>
        </w:trPr>
        <w:tc>
          <w:tcPr>
            <w:tcW w:w="395" w:type="pct"/>
            <w:vAlign w:val="center"/>
          </w:tcPr>
          <w:p w14:paraId="7CF891EC" w14:textId="77777777" w:rsidR="00D41201" w:rsidRPr="00CA74D7" w:rsidRDefault="00D41201" w:rsidP="00DA5086">
            <w:pPr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2403" w:type="pct"/>
            <w:vAlign w:val="center"/>
          </w:tcPr>
          <w:p w14:paraId="6702F342" w14:textId="530D1F55" w:rsidR="00D41201" w:rsidRPr="00CA74D7" w:rsidRDefault="00D41201" w:rsidP="0004511D">
            <w:pPr>
              <w:jc w:val="center"/>
              <w:rPr>
                <w:rFonts w:cs="Times New Roman"/>
                <w:sz w:val="22"/>
              </w:rPr>
            </w:pPr>
            <w:r w:rsidRPr="00CA74D7">
              <w:rPr>
                <w:rFonts w:cs="Times New Roman"/>
                <w:sz w:val="22"/>
              </w:rPr>
              <w:t>Javna vatrogasna postrojba Grada Zadra</w:t>
            </w:r>
          </w:p>
        </w:tc>
        <w:tc>
          <w:tcPr>
            <w:tcW w:w="732" w:type="pct"/>
            <w:vAlign w:val="center"/>
          </w:tcPr>
          <w:p w14:paraId="773B13CC" w14:textId="5D1034C1" w:rsidR="00D41201" w:rsidRPr="00CA74D7" w:rsidRDefault="000331C5" w:rsidP="00ED63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5.432.971,57</w:t>
            </w:r>
          </w:p>
        </w:tc>
        <w:tc>
          <w:tcPr>
            <w:tcW w:w="731" w:type="pct"/>
            <w:vAlign w:val="center"/>
          </w:tcPr>
          <w:p w14:paraId="30737DBC" w14:textId="51C4A9A7" w:rsidR="00D41201" w:rsidRPr="00CA74D7" w:rsidRDefault="000331C5" w:rsidP="00ED63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5.097.618,02</w:t>
            </w:r>
          </w:p>
        </w:tc>
        <w:tc>
          <w:tcPr>
            <w:tcW w:w="739" w:type="pct"/>
            <w:vAlign w:val="center"/>
          </w:tcPr>
          <w:p w14:paraId="59AB5C41" w14:textId="00AD47D5" w:rsidR="00D41201" w:rsidRPr="00CA74D7" w:rsidRDefault="000331C5" w:rsidP="00ED63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5.194.970,38</w:t>
            </w:r>
          </w:p>
        </w:tc>
      </w:tr>
      <w:tr w:rsidR="003E3FFD" w:rsidRPr="003B11FC" w14:paraId="72EB3106" w14:textId="77777777" w:rsidTr="00C02BCA">
        <w:trPr>
          <w:trHeight w:val="409"/>
        </w:trPr>
        <w:tc>
          <w:tcPr>
            <w:tcW w:w="395" w:type="pct"/>
            <w:shd w:val="clear" w:color="auto" w:fill="C6D9F1" w:themeFill="text2" w:themeFillTint="33"/>
            <w:vAlign w:val="center"/>
          </w:tcPr>
          <w:p w14:paraId="772563E5" w14:textId="77777777" w:rsidR="003E3FFD" w:rsidRPr="00CA74D7" w:rsidRDefault="003E3FFD" w:rsidP="003E3FFD">
            <w:pPr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2403" w:type="pct"/>
            <w:shd w:val="clear" w:color="auto" w:fill="C6D9F1" w:themeFill="text2" w:themeFillTint="33"/>
            <w:vAlign w:val="center"/>
          </w:tcPr>
          <w:p w14:paraId="70763D87" w14:textId="77777777" w:rsidR="003E3FFD" w:rsidRPr="00CA74D7" w:rsidRDefault="003E3FFD" w:rsidP="003E3FFD">
            <w:pPr>
              <w:jc w:val="center"/>
              <w:rPr>
                <w:rFonts w:cs="Times New Roman"/>
                <w:b/>
                <w:sz w:val="22"/>
              </w:rPr>
            </w:pPr>
            <w:r w:rsidRPr="00CA74D7">
              <w:rPr>
                <w:rFonts w:cs="Times New Roman"/>
                <w:b/>
                <w:sz w:val="22"/>
              </w:rPr>
              <w:t>UKUPNO</w:t>
            </w:r>
          </w:p>
        </w:tc>
        <w:tc>
          <w:tcPr>
            <w:tcW w:w="732" w:type="pct"/>
            <w:shd w:val="clear" w:color="auto" w:fill="C6D9F1" w:themeFill="text2" w:themeFillTint="33"/>
            <w:vAlign w:val="center"/>
          </w:tcPr>
          <w:p w14:paraId="03234F45" w14:textId="5534AC6B" w:rsidR="003E3FFD" w:rsidRPr="00CA74D7" w:rsidRDefault="000331C5" w:rsidP="003E3FFD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5.714.310,44</w:t>
            </w:r>
          </w:p>
        </w:tc>
        <w:tc>
          <w:tcPr>
            <w:tcW w:w="731" w:type="pct"/>
            <w:shd w:val="clear" w:color="auto" w:fill="C6D9F1" w:themeFill="text2" w:themeFillTint="33"/>
            <w:vAlign w:val="center"/>
          </w:tcPr>
          <w:p w14:paraId="7CA4BAD7" w14:textId="54A84CC2" w:rsidR="003E3FFD" w:rsidRPr="00CA74D7" w:rsidRDefault="000331C5" w:rsidP="003E3FFD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0331C5">
              <w:rPr>
                <w:rFonts w:cs="Times New Roman"/>
                <w:b/>
                <w:bCs/>
                <w:sz w:val="22"/>
              </w:rPr>
              <w:t>5.497.728,02</w:t>
            </w:r>
          </w:p>
        </w:tc>
        <w:tc>
          <w:tcPr>
            <w:tcW w:w="739" w:type="pct"/>
            <w:shd w:val="clear" w:color="auto" w:fill="C6D9F1" w:themeFill="text2" w:themeFillTint="33"/>
            <w:vAlign w:val="center"/>
          </w:tcPr>
          <w:p w14:paraId="56A0D3D3" w14:textId="5795A397" w:rsidR="003E3FFD" w:rsidRPr="00CA74D7" w:rsidRDefault="000331C5" w:rsidP="003E3FFD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5.595.080,38</w:t>
            </w:r>
          </w:p>
        </w:tc>
      </w:tr>
      <w:tr w:rsidR="005D3B3F" w:rsidRPr="003B11FC" w14:paraId="25FA9883" w14:textId="77777777" w:rsidTr="00C02BCA">
        <w:trPr>
          <w:trHeight w:val="243"/>
        </w:trPr>
        <w:tc>
          <w:tcPr>
            <w:tcW w:w="395" w:type="pct"/>
            <w:shd w:val="clear" w:color="auto" w:fill="DBE5F1" w:themeFill="accent1" w:themeFillTint="33"/>
            <w:vAlign w:val="center"/>
          </w:tcPr>
          <w:p w14:paraId="43C4982F" w14:textId="77777777" w:rsidR="005D3B3F" w:rsidRPr="00CA74D7" w:rsidRDefault="005D3B3F" w:rsidP="005D3B3F">
            <w:pPr>
              <w:pStyle w:val="Odlomakpopisa"/>
              <w:numPr>
                <w:ilvl w:val="0"/>
                <w:numId w:val="2"/>
              </w:numPr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4605" w:type="pct"/>
            <w:gridSpan w:val="4"/>
            <w:shd w:val="clear" w:color="auto" w:fill="DBE5F1" w:themeFill="accent1" w:themeFillTint="33"/>
            <w:vAlign w:val="center"/>
          </w:tcPr>
          <w:p w14:paraId="680F1737" w14:textId="77777777" w:rsidR="005D3B3F" w:rsidRPr="00CA74D7" w:rsidRDefault="00766AEA" w:rsidP="00687EA6">
            <w:pPr>
              <w:jc w:val="center"/>
              <w:rPr>
                <w:rFonts w:cs="Times New Roman"/>
                <w:b/>
                <w:sz w:val="22"/>
              </w:rPr>
            </w:pPr>
            <w:r w:rsidRPr="00CA74D7">
              <w:rPr>
                <w:rFonts w:cs="Times New Roman"/>
                <w:b/>
                <w:sz w:val="22"/>
              </w:rPr>
              <w:t>PRAVNE OSOBE, HGSS, GDCK</w:t>
            </w:r>
          </w:p>
        </w:tc>
      </w:tr>
      <w:tr w:rsidR="005D3B3F" w:rsidRPr="003B11FC" w14:paraId="21B8D657" w14:textId="77777777" w:rsidTr="003E3FFD">
        <w:trPr>
          <w:trHeight w:val="409"/>
        </w:trPr>
        <w:tc>
          <w:tcPr>
            <w:tcW w:w="395" w:type="pct"/>
            <w:vAlign w:val="center"/>
          </w:tcPr>
          <w:p w14:paraId="19B992EA" w14:textId="77777777" w:rsidR="005D3B3F" w:rsidRPr="00CA74D7" w:rsidRDefault="005D3B3F" w:rsidP="00766AEA">
            <w:pPr>
              <w:pStyle w:val="Odlomakpopisa"/>
              <w:numPr>
                <w:ilvl w:val="1"/>
                <w:numId w:val="2"/>
              </w:numPr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2403" w:type="pct"/>
            <w:vAlign w:val="center"/>
          </w:tcPr>
          <w:p w14:paraId="7F45CCC2" w14:textId="77777777" w:rsidR="005D3B3F" w:rsidRPr="00CA74D7" w:rsidRDefault="00766AEA" w:rsidP="00687EA6">
            <w:pPr>
              <w:jc w:val="center"/>
              <w:rPr>
                <w:rFonts w:cs="Times New Roman"/>
                <w:sz w:val="22"/>
              </w:rPr>
            </w:pPr>
            <w:r w:rsidRPr="00CA74D7">
              <w:rPr>
                <w:rFonts w:cs="Times New Roman"/>
                <w:color w:val="000000"/>
                <w:sz w:val="22"/>
              </w:rPr>
              <w:t>Osobna i skupna oprema za pravne osobe u sustavu civilne zaštite</w:t>
            </w:r>
          </w:p>
        </w:tc>
        <w:tc>
          <w:tcPr>
            <w:tcW w:w="732" w:type="pct"/>
            <w:vAlign w:val="center"/>
          </w:tcPr>
          <w:p w14:paraId="33CD1FB2" w14:textId="15A48003" w:rsidR="005D3B3F" w:rsidRPr="00CA74D7" w:rsidRDefault="00A15AF7" w:rsidP="00ED63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6.000,00</w:t>
            </w:r>
          </w:p>
        </w:tc>
        <w:tc>
          <w:tcPr>
            <w:tcW w:w="731" w:type="pct"/>
            <w:vAlign w:val="center"/>
          </w:tcPr>
          <w:p w14:paraId="5F45B4D2" w14:textId="62CFBF37" w:rsidR="005D3B3F" w:rsidRPr="00CA74D7" w:rsidRDefault="00A15AF7" w:rsidP="00ED63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1.000,00</w:t>
            </w:r>
          </w:p>
        </w:tc>
        <w:tc>
          <w:tcPr>
            <w:tcW w:w="739" w:type="pct"/>
            <w:vAlign w:val="center"/>
          </w:tcPr>
          <w:p w14:paraId="1036CF3B" w14:textId="0F346A7B" w:rsidR="005D3B3F" w:rsidRPr="00CA74D7" w:rsidRDefault="00A15AF7" w:rsidP="00ED63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1.000,00</w:t>
            </w:r>
          </w:p>
        </w:tc>
      </w:tr>
      <w:tr w:rsidR="00766AEA" w:rsidRPr="003B11FC" w14:paraId="23A7764D" w14:textId="77777777" w:rsidTr="003E3FFD">
        <w:trPr>
          <w:trHeight w:val="409"/>
        </w:trPr>
        <w:tc>
          <w:tcPr>
            <w:tcW w:w="395" w:type="pct"/>
            <w:vAlign w:val="center"/>
          </w:tcPr>
          <w:p w14:paraId="4B037B28" w14:textId="77777777" w:rsidR="00766AEA" w:rsidRPr="00CA74D7" w:rsidRDefault="00766AEA" w:rsidP="00766AEA">
            <w:pPr>
              <w:pStyle w:val="Odlomakpopisa"/>
              <w:numPr>
                <w:ilvl w:val="1"/>
                <w:numId w:val="2"/>
              </w:numPr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2403" w:type="pct"/>
            <w:vAlign w:val="center"/>
          </w:tcPr>
          <w:p w14:paraId="5F98862B" w14:textId="7040DE8D" w:rsidR="00766AEA" w:rsidRPr="00CA74D7" w:rsidRDefault="00766AEA" w:rsidP="000451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CA74D7">
              <w:rPr>
                <w:rFonts w:cs="Times New Roman"/>
                <w:color w:val="000000"/>
                <w:sz w:val="22"/>
              </w:rPr>
              <w:t>HGSS</w:t>
            </w:r>
            <w:r w:rsidR="00F331EB" w:rsidRPr="00CA74D7">
              <w:rPr>
                <w:rFonts w:cs="Times New Roman"/>
                <w:color w:val="000000"/>
                <w:sz w:val="22"/>
              </w:rPr>
              <w:t xml:space="preserve">-Stanica </w:t>
            </w:r>
            <w:r w:rsidR="00D41201" w:rsidRPr="00CA74D7">
              <w:rPr>
                <w:rFonts w:cs="Times New Roman"/>
                <w:color w:val="000000"/>
                <w:sz w:val="22"/>
              </w:rPr>
              <w:t>Zadar</w:t>
            </w:r>
          </w:p>
        </w:tc>
        <w:tc>
          <w:tcPr>
            <w:tcW w:w="732" w:type="pct"/>
            <w:vAlign w:val="center"/>
          </w:tcPr>
          <w:p w14:paraId="79601B40" w14:textId="68E5A176" w:rsidR="00766AEA" w:rsidRPr="00CA74D7" w:rsidRDefault="00A15AF7" w:rsidP="00766AE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34.000,00</w:t>
            </w:r>
          </w:p>
        </w:tc>
        <w:tc>
          <w:tcPr>
            <w:tcW w:w="731" w:type="pct"/>
            <w:vAlign w:val="center"/>
          </w:tcPr>
          <w:p w14:paraId="77025B36" w14:textId="4C700F39" w:rsidR="00766AEA" w:rsidRPr="00CA74D7" w:rsidRDefault="00A15AF7" w:rsidP="00766AE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50.000,00</w:t>
            </w:r>
          </w:p>
        </w:tc>
        <w:tc>
          <w:tcPr>
            <w:tcW w:w="739" w:type="pct"/>
            <w:vAlign w:val="center"/>
          </w:tcPr>
          <w:p w14:paraId="3072154A" w14:textId="2BDD89E4" w:rsidR="00766AEA" w:rsidRPr="00CA74D7" w:rsidRDefault="00A15AF7" w:rsidP="00766AE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50.000,00</w:t>
            </w:r>
          </w:p>
        </w:tc>
      </w:tr>
      <w:tr w:rsidR="00766AEA" w:rsidRPr="003B11FC" w14:paraId="7708F1C8" w14:textId="77777777" w:rsidTr="003E3FFD">
        <w:trPr>
          <w:trHeight w:val="409"/>
        </w:trPr>
        <w:tc>
          <w:tcPr>
            <w:tcW w:w="395" w:type="pct"/>
            <w:vAlign w:val="center"/>
          </w:tcPr>
          <w:p w14:paraId="6A722736" w14:textId="77777777" w:rsidR="00766AEA" w:rsidRPr="00CA74D7" w:rsidRDefault="00766AEA" w:rsidP="00766AEA">
            <w:pPr>
              <w:pStyle w:val="Odlomakpopisa"/>
              <w:numPr>
                <w:ilvl w:val="1"/>
                <w:numId w:val="2"/>
              </w:numPr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2403" w:type="pct"/>
            <w:vAlign w:val="center"/>
          </w:tcPr>
          <w:p w14:paraId="38572825" w14:textId="30F03C2F" w:rsidR="00766AEA" w:rsidRPr="00CA74D7" w:rsidRDefault="00766AEA" w:rsidP="000451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CA74D7">
              <w:rPr>
                <w:rFonts w:cs="Times New Roman"/>
                <w:color w:val="000000"/>
                <w:sz w:val="22"/>
              </w:rPr>
              <w:t>Gradsko društvo Crvenog križa</w:t>
            </w:r>
            <w:r w:rsidR="00F331EB" w:rsidRPr="00CA74D7">
              <w:rPr>
                <w:rFonts w:cs="Times New Roman"/>
                <w:color w:val="000000"/>
                <w:sz w:val="22"/>
              </w:rPr>
              <w:t xml:space="preserve"> </w:t>
            </w:r>
            <w:r w:rsidR="00D41201" w:rsidRPr="00CA74D7">
              <w:rPr>
                <w:rFonts w:cs="Times New Roman"/>
                <w:color w:val="000000"/>
                <w:sz w:val="22"/>
              </w:rPr>
              <w:t>Zadar</w:t>
            </w:r>
          </w:p>
        </w:tc>
        <w:tc>
          <w:tcPr>
            <w:tcW w:w="732" w:type="pct"/>
            <w:vAlign w:val="center"/>
          </w:tcPr>
          <w:p w14:paraId="02ABF201" w14:textId="6CFFB955" w:rsidR="00766AEA" w:rsidRPr="00CA74D7" w:rsidRDefault="00A15AF7" w:rsidP="00766AE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140.000,00</w:t>
            </w:r>
          </w:p>
        </w:tc>
        <w:tc>
          <w:tcPr>
            <w:tcW w:w="731" w:type="pct"/>
            <w:vAlign w:val="center"/>
          </w:tcPr>
          <w:p w14:paraId="196FCCAF" w14:textId="2975D2FD" w:rsidR="00766AEA" w:rsidRPr="00CA74D7" w:rsidRDefault="00A15AF7" w:rsidP="00766AE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140.000,00</w:t>
            </w:r>
          </w:p>
        </w:tc>
        <w:tc>
          <w:tcPr>
            <w:tcW w:w="739" w:type="pct"/>
            <w:vAlign w:val="center"/>
          </w:tcPr>
          <w:p w14:paraId="710C1184" w14:textId="282BF6F9" w:rsidR="00766AEA" w:rsidRPr="00CA74D7" w:rsidRDefault="00A15AF7" w:rsidP="00766AE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140.000,00</w:t>
            </w:r>
          </w:p>
        </w:tc>
      </w:tr>
      <w:tr w:rsidR="00766AEA" w:rsidRPr="003B11FC" w14:paraId="45730F62" w14:textId="77777777" w:rsidTr="00C02BCA">
        <w:trPr>
          <w:trHeight w:val="409"/>
        </w:trPr>
        <w:tc>
          <w:tcPr>
            <w:tcW w:w="395" w:type="pct"/>
            <w:shd w:val="clear" w:color="auto" w:fill="C6D9F1" w:themeFill="text2" w:themeFillTint="33"/>
            <w:vAlign w:val="center"/>
          </w:tcPr>
          <w:p w14:paraId="2D30772D" w14:textId="77777777" w:rsidR="00766AEA" w:rsidRPr="00CA74D7" w:rsidRDefault="00766AEA" w:rsidP="00766AEA">
            <w:pPr>
              <w:rPr>
                <w:rFonts w:cs="Times New Roman"/>
                <w:sz w:val="22"/>
              </w:rPr>
            </w:pPr>
          </w:p>
        </w:tc>
        <w:tc>
          <w:tcPr>
            <w:tcW w:w="2403" w:type="pct"/>
            <w:shd w:val="clear" w:color="auto" w:fill="C6D9F1" w:themeFill="text2" w:themeFillTint="33"/>
            <w:vAlign w:val="center"/>
          </w:tcPr>
          <w:p w14:paraId="3758B404" w14:textId="77777777" w:rsidR="00766AEA" w:rsidRPr="00CA74D7" w:rsidRDefault="00766AEA" w:rsidP="00ED639F">
            <w:pPr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CA74D7">
              <w:rPr>
                <w:rFonts w:cs="Times New Roman"/>
                <w:b/>
                <w:color w:val="000000"/>
                <w:sz w:val="22"/>
              </w:rPr>
              <w:t>UKUPNO</w:t>
            </w:r>
          </w:p>
        </w:tc>
        <w:tc>
          <w:tcPr>
            <w:tcW w:w="732" w:type="pct"/>
            <w:shd w:val="clear" w:color="auto" w:fill="C6D9F1" w:themeFill="text2" w:themeFillTint="33"/>
            <w:vAlign w:val="center"/>
          </w:tcPr>
          <w:p w14:paraId="60FEDFE8" w14:textId="6E3179C8" w:rsidR="00766AEA" w:rsidRPr="003D6B70" w:rsidRDefault="00A26A3F" w:rsidP="00ED639F">
            <w:pPr>
              <w:jc w:val="center"/>
              <w:rPr>
                <w:rFonts w:cs="Times New Roman"/>
                <w:b/>
                <w:sz w:val="22"/>
              </w:rPr>
            </w:pPr>
            <w:r w:rsidRPr="003D6B70">
              <w:rPr>
                <w:rFonts w:cs="Times New Roman"/>
                <w:b/>
                <w:sz w:val="22"/>
              </w:rPr>
              <w:t>180.000,00</w:t>
            </w:r>
          </w:p>
        </w:tc>
        <w:tc>
          <w:tcPr>
            <w:tcW w:w="731" w:type="pct"/>
            <w:shd w:val="clear" w:color="auto" w:fill="C6D9F1" w:themeFill="text2" w:themeFillTint="33"/>
            <w:vAlign w:val="center"/>
          </w:tcPr>
          <w:p w14:paraId="2CE0BB0C" w14:textId="70FA6457" w:rsidR="00766AEA" w:rsidRPr="003D6B70" w:rsidRDefault="00A26A3F" w:rsidP="00ED639F">
            <w:pPr>
              <w:jc w:val="center"/>
              <w:rPr>
                <w:rFonts w:cs="Times New Roman"/>
                <w:b/>
                <w:sz w:val="22"/>
              </w:rPr>
            </w:pPr>
            <w:r w:rsidRPr="003D6B70">
              <w:rPr>
                <w:rFonts w:cs="Times New Roman"/>
                <w:b/>
                <w:sz w:val="22"/>
              </w:rPr>
              <w:t>191.000,00</w:t>
            </w:r>
          </w:p>
        </w:tc>
        <w:tc>
          <w:tcPr>
            <w:tcW w:w="739" w:type="pct"/>
            <w:shd w:val="clear" w:color="auto" w:fill="C6D9F1" w:themeFill="text2" w:themeFillTint="33"/>
            <w:vAlign w:val="center"/>
          </w:tcPr>
          <w:p w14:paraId="44748730" w14:textId="239BFB8F" w:rsidR="00766AEA" w:rsidRPr="003D6B70" w:rsidRDefault="00A26A3F" w:rsidP="00ED639F">
            <w:pPr>
              <w:jc w:val="center"/>
              <w:rPr>
                <w:rFonts w:cs="Times New Roman"/>
                <w:b/>
                <w:sz w:val="22"/>
              </w:rPr>
            </w:pPr>
            <w:r w:rsidRPr="003D6B70">
              <w:rPr>
                <w:rFonts w:cs="Times New Roman"/>
                <w:b/>
                <w:sz w:val="22"/>
              </w:rPr>
              <w:t>191.000,00</w:t>
            </w:r>
          </w:p>
        </w:tc>
      </w:tr>
      <w:tr w:rsidR="00766AEA" w:rsidRPr="003B11FC" w14:paraId="1BEC5056" w14:textId="77777777" w:rsidTr="00C02BCA">
        <w:trPr>
          <w:trHeight w:val="249"/>
        </w:trPr>
        <w:tc>
          <w:tcPr>
            <w:tcW w:w="395" w:type="pct"/>
            <w:shd w:val="clear" w:color="auto" w:fill="DBE5F1" w:themeFill="accent1" w:themeFillTint="33"/>
            <w:vAlign w:val="center"/>
          </w:tcPr>
          <w:p w14:paraId="6A21FF5C" w14:textId="77777777" w:rsidR="00766AEA" w:rsidRPr="00CA74D7" w:rsidRDefault="00766AEA" w:rsidP="00766AEA">
            <w:pPr>
              <w:pStyle w:val="Odlomakpopisa"/>
              <w:numPr>
                <w:ilvl w:val="0"/>
                <w:numId w:val="2"/>
              </w:numPr>
              <w:rPr>
                <w:rFonts w:cs="Times New Roman"/>
                <w:sz w:val="22"/>
              </w:rPr>
            </w:pPr>
          </w:p>
        </w:tc>
        <w:tc>
          <w:tcPr>
            <w:tcW w:w="4605" w:type="pct"/>
            <w:gridSpan w:val="4"/>
            <w:shd w:val="clear" w:color="auto" w:fill="DBE5F1" w:themeFill="accent1" w:themeFillTint="33"/>
            <w:vAlign w:val="center"/>
          </w:tcPr>
          <w:p w14:paraId="354E67AE" w14:textId="77777777" w:rsidR="00766AEA" w:rsidRPr="00CA74D7" w:rsidRDefault="00766AEA" w:rsidP="00ED639F">
            <w:pPr>
              <w:jc w:val="center"/>
              <w:rPr>
                <w:rFonts w:cs="Times New Roman"/>
                <w:b/>
                <w:sz w:val="22"/>
              </w:rPr>
            </w:pPr>
            <w:r w:rsidRPr="00CA74D7">
              <w:rPr>
                <w:rFonts w:cs="Times New Roman"/>
                <w:b/>
                <w:sz w:val="22"/>
              </w:rPr>
              <w:t>IZRADA PLANSKE DOKUMENTACIJE</w:t>
            </w:r>
          </w:p>
        </w:tc>
      </w:tr>
      <w:tr w:rsidR="00766AEA" w:rsidRPr="003B11FC" w14:paraId="02D9E19C" w14:textId="77777777" w:rsidTr="003E3FFD">
        <w:trPr>
          <w:trHeight w:val="409"/>
        </w:trPr>
        <w:tc>
          <w:tcPr>
            <w:tcW w:w="395" w:type="pct"/>
            <w:shd w:val="clear" w:color="auto" w:fill="FFFFFF" w:themeFill="background1"/>
            <w:vAlign w:val="center"/>
          </w:tcPr>
          <w:p w14:paraId="53D2A9B7" w14:textId="77777777" w:rsidR="00766AEA" w:rsidRPr="00CA74D7" w:rsidRDefault="00766AEA" w:rsidP="00766AEA">
            <w:pPr>
              <w:pStyle w:val="Odlomakpopisa"/>
              <w:numPr>
                <w:ilvl w:val="1"/>
                <w:numId w:val="2"/>
              </w:numPr>
              <w:rPr>
                <w:rFonts w:cs="Times New Roman"/>
                <w:sz w:val="22"/>
              </w:rPr>
            </w:pPr>
          </w:p>
        </w:tc>
        <w:tc>
          <w:tcPr>
            <w:tcW w:w="2403" w:type="pct"/>
            <w:shd w:val="clear" w:color="auto" w:fill="FFFFFF" w:themeFill="background1"/>
            <w:vAlign w:val="center"/>
          </w:tcPr>
          <w:p w14:paraId="53C5AD57" w14:textId="77777777" w:rsidR="00766AEA" w:rsidRPr="00CA74D7" w:rsidRDefault="00766AEA" w:rsidP="00ED639F">
            <w:pPr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CA74D7">
              <w:rPr>
                <w:rFonts w:cs="Times New Roman"/>
                <w:color w:val="000000"/>
                <w:sz w:val="22"/>
              </w:rPr>
              <w:t>Izrada planske dokumentacije (Procjena, planova, operativnih planova)</w:t>
            </w:r>
          </w:p>
        </w:tc>
        <w:tc>
          <w:tcPr>
            <w:tcW w:w="732" w:type="pct"/>
            <w:shd w:val="clear" w:color="auto" w:fill="FFFFFF" w:themeFill="background1"/>
            <w:vAlign w:val="center"/>
          </w:tcPr>
          <w:p w14:paraId="6197D6F8" w14:textId="39AE77BD" w:rsidR="00766AEA" w:rsidRPr="00CA74D7" w:rsidRDefault="00A15AF7" w:rsidP="00ED63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13.000,00</w:t>
            </w: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14:paraId="191EC54F" w14:textId="753459DC" w:rsidR="00766AEA" w:rsidRPr="00CA74D7" w:rsidRDefault="00A15AF7" w:rsidP="00ED63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15.000,00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14:paraId="4C8419AD" w14:textId="074E3C46" w:rsidR="00766AEA" w:rsidRPr="00CA74D7" w:rsidRDefault="00A15AF7" w:rsidP="00ED63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15.000,00</w:t>
            </w:r>
          </w:p>
        </w:tc>
      </w:tr>
      <w:tr w:rsidR="00766AEA" w:rsidRPr="003B11FC" w14:paraId="4B4606E7" w14:textId="77777777" w:rsidTr="00C02BCA">
        <w:trPr>
          <w:trHeight w:val="409"/>
        </w:trPr>
        <w:tc>
          <w:tcPr>
            <w:tcW w:w="395" w:type="pct"/>
            <w:shd w:val="clear" w:color="auto" w:fill="C6D9F1" w:themeFill="text2" w:themeFillTint="33"/>
            <w:vAlign w:val="center"/>
          </w:tcPr>
          <w:p w14:paraId="7BB0D664" w14:textId="77777777" w:rsidR="00766AEA" w:rsidRPr="00CA74D7" w:rsidRDefault="00766AEA" w:rsidP="00766AEA">
            <w:pPr>
              <w:rPr>
                <w:rFonts w:cs="Times New Roman"/>
                <w:sz w:val="22"/>
              </w:rPr>
            </w:pPr>
          </w:p>
        </w:tc>
        <w:tc>
          <w:tcPr>
            <w:tcW w:w="2403" w:type="pct"/>
            <w:shd w:val="clear" w:color="auto" w:fill="C6D9F1" w:themeFill="text2" w:themeFillTint="33"/>
            <w:vAlign w:val="center"/>
          </w:tcPr>
          <w:p w14:paraId="4A1DA76D" w14:textId="77777777" w:rsidR="00766AEA" w:rsidRPr="00CA74D7" w:rsidRDefault="00766AEA" w:rsidP="00ED639F">
            <w:pPr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CA74D7">
              <w:rPr>
                <w:rFonts w:cs="Times New Roman"/>
                <w:b/>
                <w:color w:val="000000"/>
                <w:sz w:val="22"/>
              </w:rPr>
              <w:t>UKUPNO</w:t>
            </w:r>
          </w:p>
        </w:tc>
        <w:tc>
          <w:tcPr>
            <w:tcW w:w="732" w:type="pct"/>
            <w:shd w:val="clear" w:color="auto" w:fill="C6D9F1" w:themeFill="text2" w:themeFillTint="33"/>
            <w:vAlign w:val="center"/>
          </w:tcPr>
          <w:p w14:paraId="6EACDD22" w14:textId="2AFBC058" w:rsidR="00766AEA" w:rsidRPr="00CA74D7" w:rsidRDefault="00A26A3F" w:rsidP="00ED63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13.000,00</w:t>
            </w:r>
          </w:p>
        </w:tc>
        <w:tc>
          <w:tcPr>
            <w:tcW w:w="731" w:type="pct"/>
            <w:shd w:val="clear" w:color="auto" w:fill="C6D9F1" w:themeFill="text2" w:themeFillTint="33"/>
            <w:vAlign w:val="center"/>
          </w:tcPr>
          <w:p w14:paraId="78AC47B3" w14:textId="2019B09B" w:rsidR="00766AEA" w:rsidRPr="00CA74D7" w:rsidRDefault="00A26A3F" w:rsidP="00ED63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15.000,00</w:t>
            </w:r>
          </w:p>
        </w:tc>
        <w:tc>
          <w:tcPr>
            <w:tcW w:w="739" w:type="pct"/>
            <w:shd w:val="clear" w:color="auto" w:fill="C6D9F1" w:themeFill="text2" w:themeFillTint="33"/>
            <w:vAlign w:val="center"/>
          </w:tcPr>
          <w:p w14:paraId="0447A307" w14:textId="6B5FA4FD" w:rsidR="00766AEA" w:rsidRPr="00CA74D7" w:rsidRDefault="00A26A3F" w:rsidP="00ED63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15.000,00</w:t>
            </w:r>
          </w:p>
        </w:tc>
      </w:tr>
      <w:tr w:rsidR="00C663FA" w:rsidRPr="003B11FC" w14:paraId="0D9EB8CD" w14:textId="77777777" w:rsidTr="00C02BCA">
        <w:trPr>
          <w:trHeight w:val="373"/>
        </w:trPr>
        <w:tc>
          <w:tcPr>
            <w:tcW w:w="2798" w:type="pct"/>
            <w:gridSpan w:val="2"/>
            <w:shd w:val="clear" w:color="auto" w:fill="DBE5F1" w:themeFill="accent1" w:themeFillTint="33"/>
            <w:vAlign w:val="center"/>
          </w:tcPr>
          <w:p w14:paraId="5883B112" w14:textId="77777777" w:rsidR="00C663FA" w:rsidRPr="00CA74D7" w:rsidRDefault="00C663FA" w:rsidP="00ED639F">
            <w:pPr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CA74D7">
              <w:rPr>
                <w:rFonts w:cs="Times New Roman"/>
                <w:b/>
                <w:color w:val="000000"/>
                <w:sz w:val="22"/>
              </w:rPr>
              <w:t>SVEUKUPNO ZA SUSTAV CIVILNE ZAŠTITE I VATROGASTVA</w:t>
            </w:r>
          </w:p>
        </w:tc>
        <w:tc>
          <w:tcPr>
            <w:tcW w:w="732" w:type="pct"/>
            <w:shd w:val="clear" w:color="auto" w:fill="DBE5F1" w:themeFill="accent1" w:themeFillTint="33"/>
            <w:vAlign w:val="center"/>
          </w:tcPr>
          <w:p w14:paraId="4F2CE19F" w14:textId="55AC57A7" w:rsidR="00C663FA" w:rsidRPr="000331C5" w:rsidRDefault="000331C5" w:rsidP="00ED639F">
            <w:pPr>
              <w:jc w:val="center"/>
              <w:rPr>
                <w:rFonts w:cs="Times New Roman"/>
                <w:b/>
                <w:sz w:val="22"/>
              </w:rPr>
            </w:pPr>
            <w:r w:rsidRPr="000331C5">
              <w:rPr>
                <w:rFonts w:cs="Times New Roman"/>
                <w:b/>
                <w:sz w:val="22"/>
              </w:rPr>
              <w:t>5.916.310,44</w:t>
            </w:r>
          </w:p>
        </w:tc>
        <w:tc>
          <w:tcPr>
            <w:tcW w:w="731" w:type="pct"/>
            <w:shd w:val="clear" w:color="auto" w:fill="DBE5F1" w:themeFill="accent1" w:themeFillTint="33"/>
            <w:vAlign w:val="center"/>
          </w:tcPr>
          <w:p w14:paraId="07D861B0" w14:textId="08CC0E13" w:rsidR="00C663FA" w:rsidRPr="000331C5" w:rsidRDefault="000331C5" w:rsidP="003E3FFD">
            <w:pPr>
              <w:jc w:val="center"/>
              <w:rPr>
                <w:rFonts w:cs="Times New Roman"/>
                <w:b/>
                <w:sz w:val="22"/>
              </w:rPr>
            </w:pPr>
            <w:r w:rsidRPr="000331C5">
              <w:rPr>
                <w:rFonts w:cs="Times New Roman"/>
                <w:b/>
                <w:sz w:val="22"/>
              </w:rPr>
              <w:t>5.714.928,02</w:t>
            </w:r>
          </w:p>
        </w:tc>
        <w:tc>
          <w:tcPr>
            <w:tcW w:w="739" w:type="pct"/>
            <w:shd w:val="clear" w:color="auto" w:fill="DBE5F1" w:themeFill="accent1" w:themeFillTint="33"/>
            <w:vAlign w:val="center"/>
          </w:tcPr>
          <w:p w14:paraId="13285703" w14:textId="5985B0F6" w:rsidR="00C663FA" w:rsidRPr="000331C5" w:rsidRDefault="000331C5" w:rsidP="003E3FFD">
            <w:pPr>
              <w:jc w:val="center"/>
              <w:rPr>
                <w:rFonts w:cs="Times New Roman"/>
                <w:b/>
                <w:sz w:val="22"/>
              </w:rPr>
            </w:pPr>
            <w:r w:rsidRPr="000331C5">
              <w:rPr>
                <w:rFonts w:cs="Times New Roman"/>
                <w:b/>
                <w:sz w:val="22"/>
              </w:rPr>
              <w:t>5.812.280,38</w:t>
            </w:r>
          </w:p>
        </w:tc>
      </w:tr>
    </w:tbl>
    <w:p w14:paraId="1D24587B" w14:textId="77777777" w:rsidR="00812DCD" w:rsidRPr="00113433" w:rsidRDefault="00812DCD" w:rsidP="00F26CE6">
      <w:pPr>
        <w:rPr>
          <w:rFonts w:cs="Times New Roman"/>
          <w:szCs w:val="24"/>
          <w:highlight w:val="yellow"/>
        </w:rPr>
      </w:pPr>
    </w:p>
    <w:p w14:paraId="30631C4D" w14:textId="77777777" w:rsidR="003B11FC" w:rsidRDefault="003B11FC" w:rsidP="004D223E">
      <w:pPr>
        <w:spacing w:after="0"/>
        <w:rPr>
          <w:rFonts w:cs="Times New Roman"/>
          <w:szCs w:val="24"/>
          <w:highlight w:val="yellow"/>
        </w:rPr>
      </w:pPr>
    </w:p>
    <w:p w14:paraId="1CDB4B65" w14:textId="77777777" w:rsidR="003B11FC" w:rsidRDefault="003B11FC" w:rsidP="004D223E">
      <w:pPr>
        <w:spacing w:after="0"/>
        <w:rPr>
          <w:rFonts w:cs="Times New Roman"/>
          <w:szCs w:val="24"/>
          <w:highlight w:val="yellow"/>
        </w:rPr>
      </w:pPr>
    </w:p>
    <w:p w14:paraId="1CA5C016" w14:textId="77777777" w:rsidR="003B11FC" w:rsidRDefault="003B11FC" w:rsidP="004D223E">
      <w:pPr>
        <w:spacing w:after="0"/>
        <w:rPr>
          <w:rFonts w:cs="Times New Roman"/>
          <w:szCs w:val="24"/>
          <w:highlight w:val="yellow"/>
        </w:rPr>
      </w:pPr>
    </w:p>
    <w:p w14:paraId="0EB70411" w14:textId="77777777" w:rsidR="003B11FC" w:rsidRDefault="003B11FC" w:rsidP="004D223E">
      <w:pPr>
        <w:spacing w:after="0"/>
        <w:rPr>
          <w:rFonts w:cs="Times New Roman"/>
          <w:szCs w:val="24"/>
          <w:highlight w:val="yellow"/>
        </w:rPr>
        <w:sectPr w:rsidR="003B11FC" w:rsidSect="00FE10B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77996A7" w14:textId="77777777" w:rsidR="003B11FC" w:rsidRPr="00CA74D7" w:rsidRDefault="003B11FC" w:rsidP="003B11FC">
      <w:pPr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color w:val="000000"/>
          <w:szCs w:val="24"/>
          <w:u w:val="single"/>
          <w:lang w:eastAsia="hr-HR"/>
        </w:rPr>
      </w:pPr>
      <w:r w:rsidRPr="00CA74D7">
        <w:rPr>
          <w:rFonts w:eastAsia="Times New Roman" w:cs="Times New Roman"/>
          <w:b/>
          <w:bCs/>
          <w:color w:val="000000"/>
          <w:szCs w:val="24"/>
          <w:u w:val="single"/>
          <w:lang w:eastAsia="hr-HR"/>
        </w:rPr>
        <w:lastRenderedPageBreak/>
        <w:t>ZAKLJUČAK</w:t>
      </w:r>
    </w:p>
    <w:p w14:paraId="4E9562C7" w14:textId="77777777" w:rsidR="003B11FC" w:rsidRPr="00CA74D7" w:rsidRDefault="003B11FC" w:rsidP="003B11FC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color w:val="000000"/>
          <w:szCs w:val="24"/>
          <w:lang w:eastAsia="hr-HR"/>
        </w:rPr>
      </w:pPr>
    </w:p>
    <w:p w14:paraId="53FB4B87" w14:textId="39A416AE" w:rsidR="003B11FC" w:rsidRPr="00CA74D7" w:rsidRDefault="003B11FC" w:rsidP="003B11FC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color w:val="000000"/>
          <w:szCs w:val="24"/>
          <w:lang w:eastAsia="hr-HR"/>
        </w:rPr>
      </w:pPr>
      <w:r w:rsidRPr="00CA74D7">
        <w:rPr>
          <w:rFonts w:eastAsia="Times New Roman" w:cs="Times New Roman"/>
          <w:bCs/>
          <w:color w:val="000000"/>
          <w:szCs w:val="24"/>
          <w:lang w:eastAsia="hr-HR"/>
        </w:rPr>
        <w:t xml:space="preserve">Godišnji plan razvoja sustava civilne zaštite na području Grada </w:t>
      </w:r>
      <w:r w:rsidR="00D41201" w:rsidRPr="00CA74D7">
        <w:rPr>
          <w:rFonts w:eastAsia="Times New Roman" w:cs="Times New Roman"/>
          <w:bCs/>
          <w:color w:val="000000"/>
          <w:szCs w:val="24"/>
          <w:lang w:eastAsia="hr-HR"/>
        </w:rPr>
        <w:t>Zadra</w:t>
      </w:r>
      <w:r w:rsidRPr="00CA74D7">
        <w:rPr>
          <w:rFonts w:eastAsia="Times New Roman" w:cs="Times New Roman"/>
          <w:bCs/>
          <w:color w:val="000000"/>
          <w:szCs w:val="24"/>
          <w:lang w:eastAsia="hr-HR"/>
        </w:rPr>
        <w:t xml:space="preserve"> za 202</w:t>
      </w:r>
      <w:r w:rsidR="00C02BCA" w:rsidRPr="00CA74D7">
        <w:rPr>
          <w:rFonts w:eastAsia="Times New Roman" w:cs="Times New Roman"/>
          <w:bCs/>
          <w:color w:val="000000"/>
          <w:szCs w:val="24"/>
          <w:lang w:eastAsia="hr-HR"/>
        </w:rPr>
        <w:t>5</w:t>
      </w:r>
      <w:r w:rsidRPr="00CA74D7">
        <w:rPr>
          <w:rFonts w:eastAsia="Times New Roman" w:cs="Times New Roman"/>
          <w:bCs/>
          <w:color w:val="000000"/>
          <w:szCs w:val="24"/>
          <w:lang w:eastAsia="hr-HR"/>
        </w:rPr>
        <w:t xml:space="preserve">. godinu  s financijskim učincima za trogodišnje razdoblje bazira se na daljnjem kontinuiranom ulaganju u sustav civilne zaštite, a prije svega u operativne snage sustava civilne zaštite Grada </w:t>
      </w:r>
      <w:r w:rsidR="00D41201" w:rsidRPr="00CA74D7">
        <w:rPr>
          <w:rFonts w:eastAsia="Times New Roman" w:cs="Times New Roman"/>
          <w:bCs/>
          <w:color w:val="000000"/>
          <w:szCs w:val="24"/>
          <w:lang w:eastAsia="hr-HR"/>
        </w:rPr>
        <w:t>Zadra</w:t>
      </w:r>
      <w:r w:rsidRPr="00CA74D7">
        <w:rPr>
          <w:rFonts w:eastAsia="Times New Roman" w:cs="Times New Roman"/>
          <w:bCs/>
          <w:color w:val="000000"/>
          <w:szCs w:val="24"/>
          <w:lang w:eastAsia="hr-HR"/>
        </w:rPr>
        <w:t>.</w:t>
      </w:r>
    </w:p>
    <w:p w14:paraId="6A8D4EB6" w14:textId="77777777" w:rsidR="003B11FC" w:rsidRPr="00CA74D7" w:rsidRDefault="003B11FC" w:rsidP="003B11FC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color w:val="000000"/>
          <w:szCs w:val="24"/>
          <w:lang w:eastAsia="hr-HR"/>
        </w:rPr>
      </w:pPr>
    </w:p>
    <w:p w14:paraId="4A117FB2" w14:textId="77777777" w:rsidR="003B11FC" w:rsidRPr="00CA74D7" w:rsidRDefault="003B11FC" w:rsidP="003B11FC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color w:val="000000"/>
          <w:szCs w:val="24"/>
          <w:lang w:eastAsia="hr-HR"/>
        </w:rPr>
      </w:pPr>
      <w:r w:rsidRPr="00CA74D7">
        <w:rPr>
          <w:rFonts w:eastAsia="Times New Roman" w:cs="Times New Roman"/>
          <w:bCs/>
          <w:color w:val="000000"/>
          <w:szCs w:val="24"/>
          <w:lang w:eastAsia="hr-HR"/>
        </w:rPr>
        <w:t>Kontinuiranim ulaganjem i osposobljavanjem operativnih snaga sustava civilne zaštite i sudionika u civilnoj zaštiti potrebno je zadržati postojeći stupanj spremnosti i težiti unaprjeđenju.</w:t>
      </w:r>
    </w:p>
    <w:p w14:paraId="1C5CB8DE" w14:textId="77777777" w:rsidR="003B11FC" w:rsidRPr="00CA74D7" w:rsidRDefault="003B11FC" w:rsidP="003B11FC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color w:val="000000"/>
          <w:szCs w:val="24"/>
          <w:lang w:eastAsia="hr-HR"/>
        </w:rPr>
      </w:pPr>
    </w:p>
    <w:p w14:paraId="2C2CD106" w14:textId="6706E3B4" w:rsidR="003B11FC" w:rsidRPr="00CA74D7" w:rsidRDefault="003B11FC" w:rsidP="003B11FC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color w:val="000000"/>
          <w:szCs w:val="24"/>
          <w:lang w:eastAsia="hr-HR"/>
        </w:rPr>
      </w:pPr>
      <w:r w:rsidRPr="00CA74D7">
        <w:rPr>
          <w:rFonts w:eastAsia="Times New Roman" w:cs="Times New Roman"/>
          <w:bCs/>
          <w:color w:val="000000"/>
          <w:szCs w:val="24"/>
          <w:lang w:eastAsia="hr-HR"/>
        </w:rPr>
        <w:t>Izradom potrebnih planskih dokumenata kao i razradom provedbenih akata, provođenjem osposobljavanja i uvježbavanja operativnih snaga sustava civilne zaštite potrebno je unaprijediti razinu spremnosti kao odgovor na moguće prijetnje i rizike.</w:t>
      </w:r>
    </w:p>
    <w:p w14:paraId="4E5BABBF" w14:textId="77777777" w:rsidR="003B11FC" w:rsidRPr="00CA74D7" w:rsidRDefault="003B11FC" w:rsidP="003B11FC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color w:val="000000"/>
          <w:szCs w:val="24"/>
          <w:lang w:eastAsia="hr-HR"/>
        </w:rPr>
      </w:pPr>
    </w:p>
    <w:p w14:paraId="2DD88CB0" w14:textId="298C7F87" w:rsidR="003B11FC" w:rsidRPr="00CA74D7" w:rsidRDefault="003B11FC" w:rsidP="003B11FC">
      <w:pPr>
        <w:spacing w:after="160"/>
        <w:rPr>
          <w:rFonts w:eastAsia="Calibri" w:cs="Times New Roman"/>
          <w:szCs w:val="24"/>
        </w:rPr>
      </w:pPr>
      <w:r w:rsidRPr="00CA74D7">
        <w:rPr>
          <w:rFonts w:eastAsia="Calibri" w:cs="Times New Roman"/>
          <w:szCs w:val="24"/>
        </w:rPr>
        <w:t>Ovaj Godišnji plan razvoja sustava civilne zaštite objaviti će se u „</w:t>
      </w:r>
      <w:r w:rsidR="00D41201" w:rsidRPr="00CA74D7">
        <w:rPr>
          <w:rFonts w:cs="Times New Roman"/>
          <w:szCs w:val="24"/>
        </w:rPr>
        <w:t>Glasniku Grada Zadra</w:t>
      </w:r>
      <w:r w:rsidRPr="00CA74D7">
        <w:rPr>
          <w:rFonts w:eastAsia="Calibri" w:cs="Times New Roman"/>
          <w:szCs w:val="24"/>
        </w:rPr>
        <w:t>“</w:t>
      </w:r>
      <w:r w:rsidR="00D41201" w:rsidRPr="00CA74D7">
        <w:rPr>
          <w:rFonts w:eastAsia="Calibri" w:cs="Times New Roman"/>
          <w:szCs w:val="24"/>
        </w:rPr>
        <w:t>.</w:t>
      </w:r>
    </w:p>
    <w:p w14:paraId="499EC793" w14:textId="77777777" w:rsidR="003B11FC" w:rsidRPr="00CA74D7" w:rsidRDefault="003B11FC" w:rsidP="004D223E">
      <w:pPr>
        <w:spacing w:after="0"/>
        <w:rPr>
          <w:rFonts w:cs="Times New Roman"/>
          <w:szCs w:val="24"/>
        </w:rPr>
      </w:pPr>
    </w:p>
    <w:p w14:paraId="16632F84" w14:textId="038276C9" w:rsidR="00AB0CAE" w:rsidRPr="00F51FFA" w:rsidRDefault="00AB0CAE" w:rsidP="004D223E">
      <w:pPr>
        <w:spacing w:after="0"/>
        <w:rPr>
          <w:rFonts w:cs="Times New Roman"/>
          <w:sz w:val="22"/>
          <w:szCs w:val="24"/>
        </w:rPr>
      </w:pPr>
      <w:r w:rsidRPr="00F51FFA">
        <w:rPr>
          <w:rFonts w:cs="Times New Roman"/>
          <w:sz w:val="22"/>
          <w:szCs w:val="24"/>
        </w:rPr>
        <w:t>KLASA:</w:t>
      </w:r>
      <w:r w:rsidR="00F51FFA" w:rsidRPr="00F51FFA">
        <w:rPr>
          <w:rFonts w:cs="Times New Roman"/>
          <w:sz w:val="22"/>
          <w:szCs w:val="24"/>
        </w:rPr>
        <w:t xml:space="preserve"> 240-01/24-01/05</w:t>
      </w:r>
    </w:p>
    <w:p w14:paraId="7622A3B5" w14:textId="3CDE6CD6" w:rsidR="00AB0CAE" w:rsidRPr="00F51FFA" w:rsidRDefault="00AB0CAE" w:rsidP="004D223E">
      <w:pPr>
        <w:spacing w:after="0"/>
        <w:rPr>
          <w:rFonts w:cs="Times New Roman"/>
          <w:sz w:val="22"/>
          <w:szCs w:val="24"/>
        </w:rPr>
      </w:pPr>
      <w:r w:rsidRPr="00F51FFA">
        <w:rPr>
          <w:rFonts w:cs="Times New Roman"/>
          <w:sz w:val="22"/>
          <w:szCs w:val="24"/>
        </w:rPr>
        <w:t>URBROJ:</w:t>
      </w:r>
      <w:r w:rsidR="00F51FFA" w:rsidRPr="00F51FFA">
        <w:rPr>
          <w:rFonts w:cs="Times New Roman"/>
          <w:sz w:val="22"/>
          <w:szCs w:val="24"/>
        </w:rPr>
        <w:t xml:space="preserve"> 2198-1-07-24-</w:t>
      </w:r>
      <w:r w:rsidR="001D403E">
        <w:rPr>
          <w:rFonts w:cs="Times New Roman"/>
          <w:sz w:val="22"/>
          <w:szCs w:val="24"/>
        </w:rPr>
        <w:t>8</w:t>
      </w:r>
      <w:bookmarkStart w:id="2" w:name="_GoBack"/>
      <w:bookmarkEnd w:id="2"/>
    </w:p>
    <w:p w14:paraId="29EF3EE8" w14:textId="5F78CC27" w:rsidR="00AB0CAE" w:rsidRPr="00F51FFA" w:rsidRDefault="006E1914" w:rsidP="004D223E">
      <w:pPr>
        <w:spacing w:after="0"/>
        <w:rPr>
          <w:rFonts w:cs="Times New Roman"/>
          <w:sz w:val="22"/>
          <w:szCs w:val="24"/>
        </w:rPr>
      </w:pPr>
      <w:r w:rsidRPr="00F51FFA">
        <w:rPr>
          <w:rFonts w:cs="Times New Roman"/>
          <w:sz w:val="22"/>
          <w:szCs w:val="24"/>
        </w:rPr>
        <w:t xml:space="preserve">Grad </w:t>
      </w:r>
      <w:r w:rsidR="00D41201" w:rsidRPr="00F51FFA">
        <w:rPr>
          <w:rFonts w:cs="Times New Roman"/>
          <w:sz w:val="22"/>
          <w:szCs w:val="24"/>
        </w:rPr>
        <w:t>Zadar</w:t>
      </w:r>
      <w:r w:rsidR="004D223E" w:rsidRPr="00F51FFA">
        <w:rPr>
          <w:rFonts w:cs="Times New Roman"/>
          <w:sz w:val="22"/>
          <w:szCs w:val="24"/>
        </w:rPr>
        <w:t>,</w:t>
      </w:r>
      <w:r w:rsidR="00B56567">
        <w:rPr>
          <w:rFonts w:cs="Times New Roman"/>
          <w:sz w:val="22"/>
          <w:szCs w:val="24"/>
        </w:rPr>
        <w:t xml:space="preserve">17.12. </w:t>
      </w:r>
      <w:r w:rsidR="003B11FC" w:rsidRPr="00F51FFA">
        <w:rPr>
          <w:rFonts w:cs="Times New Roman"/>
          <w:sz w:val="22"/>
          <w:szCs w:val="24"/>
        </w:rPr>
        <w:t>202</w:t>
      </w:r>
      <w:r w:rsidR="00C02BCA" w:rsidRPr="00F51FFA">
        <w:rPr>
          <w:rFonts w:cs="Times New Roman"/>
          <w:sz w:val="22"/>
          <w:szCs w:val="24"/>
        </w:rPr>
        <w:t>4</w:t>
      </w:r>
      <w:r w:rsidR="003B11FC" w:rsidRPr="00F51FFA">
        <w:rPr>
          <w:rFonts w:cs="Times New Roman"/>
          <w:sz w:val="22"/>
          <w:szCs w:val="24"/>
        </w:rPr>
        <w:t>. godine</w:t>
      </w:r>
    </w:p>
    <w:p w14:paraId="5A4D1057" w14:textId="0B98CF21" w:rsidR="00AB0CAE" w:rsidRPr="00CA74D7" w:rsidRDefault="00AB0CAE" w:rsidP="00AB0CAE">
      <w:pPr>
        <w:jc w:val="right"/>
        <w:rPr>
          <w:rFonts w:cs="Times New Roman"/>
          <w:szCs w:val="24"/>
        </w:rPr>
      </w:pPr>
      <w:r w:rsidRPr="00CA74D7">
        <w:rPr>
          <w:rFonts w:cs="Times New Roman"/>
          <w:szCs w:val="24"/>
        </w:rPr>
        <w:t xml:space="preserve">Predsjednik </w:t>
      </w:r>
      <w:r w:rsidR="006E1914" w:rsidRPr="00CA74D7">
        <w:rPr>
          <w:rFonts w:cs="Times New Roman"/>
          <w:szCs w:val="24"/>
        </w:rPr>
        <w:t>Gradskog</w:t>
      </w:r>
      <w:r w:rsidRPr="00CA74D7">
        <w:rPr>
          <w:rFonts w:cs="Times New Roman"/>
          <w:szCs w:val="24"/>
        </w:rPr>
        <w:t xml:space="preserve"> vijeća</w:t>
      </w:r>
    </w:p>
    <w:p w14:paraId="5978AD13" w14:textId="772D29ED" w:rsidR="00AB0CAE" w:rsidRPr="00113433" w:rsidRDefault="00B56567" w:rsidP="00AB0CAE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Marko Vučetić v.r.</w:t>
      </w:r>
    </w:p>
    <w:sectPr w:rsidR="00AB0CAE" w:rsidRPr="00113433" w:rsidSect="003B11FC">
      <w:pgSz w:w="11906" w:h="16838"/>
      <w:pgMar w:top="1418" w:right="1418" w:bottom="1418" w:left="1418" w:header="454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0DAA1" w14:textId="77777777" w:rsidR="00A8784E" w:rsidRDefault="00A8784E" w:rsidP="00AD5AF5">
      <w:pPr>
        <w:spacing w:after="0" w:line="240" w:lineRule="auto"/>
      </w:pPr>
      <w:r>
        <w:separator/>
      </w:r>
    </w:p>
  </w:endnote>
  <w:endnote w:type="continuationSeparator" w:id="0">
    <w:p w14:paraId="2FCB4306" w14:textId="77777777" w:rsidR="00A8784E" w:rsidRDefault="00A8784E" w:rsidP="00AD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4308575"/>
      <w:docPartObj>
        <w:docPartGallery w:val="Page Numbers (Bottom of Page)"/>
        <w:docPartUnique/>
      </w:docPartObj>
    </w:sdtPr>
    <w:sdtEndPr>
      <w:rPr>
        <w:rFonts w:cs="Times New Roman"/>
        <w:noProof/>
      </w:rPr>
    </w:sdtEndPr>
    <w:sdtContent>
      <w:p w14:paraId="11B508AE" w14:textId="77777777" w:rsidR="003D7825" w:rsidRPr="00BD34FD" w:rsidRDefault="003D7825">
        <w:pPr>
          <w:pStyle w:val="Podnoje"/>
          <w:jc w:val="right"/>
          <w:rPr>
            <w:rFonts w:cs="Times New Roman"/>
          </w:rPr>
        </w:pPr>
        <w:r w:rsidRPr="00BD34FD">
          <w:rPr>
            <w:rFonts w:cs="Times New Roman"/>
          </w:rPr>
          <w:fldChar w:fldCharType="begin"/>
        </w:r>
        <w:r w:rsidRPr="00BD34FD">
          <w:rPr>
            <w:rFonts w:cs="Times New Roman"/>
          </w:rPr>
          <w:instrText xml:space="preserve"> PAGE   \* MERGEFORMAT </w:instrText>
        </w:r>
        <w:r w:rsidRPr="00BD34FD">
          <w:rPr>
            <w:rFonts w:cs="Times New Roman"/>
          </w:rPr>
          <w:fldChar w:fldCharType="separate"/>
        </w:r>
        <w:r w:rsidR="001D403E">
          <w:rPr>
            <w:rFonts w:cs="Times New Roman"/>
            <w:noProof/>
          </w:rPr>
          <w:t>2</w:t>
        </w:r>
        <w:r w:rsidRPr="00BD34FD">
          <w:rPr>
            <w:rFonts w:cs="Times New Roman"/>
            <w:noProof/>
          </w:rPr>
          <w:fldChar w:fldCharType="end"/>
        </w:r>
      </w:p>
    </w:sdtContent>
  </w:sdt>
  <w:p w14:paraId="691AC576" w14:textId="77777777" w:rsidR="003D7825" w:rsidRDefault="003D7825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55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04BF14" w14:textId="77777777" w:rsidR="00AD5AF5" w:rsidRDefault="00AD5AF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403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7234CD1" w14:textId="77777777" w:rsidR="00AD5AF5" w:rsidRDefault="00AD5AF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7B102" w14:textId="77777777" w:rsidR="00A8784E" w:rsidRDefault="00A8784E" w:rsidP="00AD5AF5">
      <w:pPr>
        <w:spacing w:after="0" w:line="240" w:lineRule="auto"/>
      </w:pPr>
      <w:r>
        <w:separator/>
      </w:r>
    </w:p>
  </w:footnote>
  <w:footnote w:type="continuationSeparator" w:id="0">
    <w:p w14:paraId="575E4D24" w14:textId="77777777" w:rsidR="00A8784E" w:rsidRDefault="00A8784E" w:rsidP="00AD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13AEA"/>
    <w:multiLevelType w:val="multilevel"/>
    <w:tmpl w:val="274CE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AB3D31"/>
    <w:multiLevelType w:val="hybridMultilevel"/>
    <w:tmpl w:val="674091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73040"/>
    <w:multiLevelType w:val="hybridMultilevel"/>
    <w:tmpl w:val="724E816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B9"/>
    <w:rsid w:val="00017DAB"/>
    <w:rsid w:val="00025149"/>
    <w:rsid w:val="000256DE"/>
    <w:rsid w:val="000321D8"/>
    <w:rsid w:val="000331C5"/>
    <w:rsid w:val="00035A26"/>
    <w:rsid w:val="0004511D"/>
    <w:rsid w:val="00046AF4"/>
    <w:rsid w:val="00091B75"/>
    <w:rsid w:val="0009232B"/>
    <w:rsid w:val="00092E00"/>
    <w:rsid w:val="000965CF"/>
    <w:rsid w:val="000E2C10"/>
    <w:rsid w:val="000E2C29"/>
    <w:rsid w:val="000F2098"/>
    <w:rsid w:val="000F47B0"/>
    <w:rsid w:val="00113433"/>
    <w:rsid w:val="00121E65"/>
    <w:rsid w:val="001263DC"/>
    <w:rsid w:val="00135FC2"/>
    <w:rsid w:val="00141092"/>
    <w:rsid w:val="001805B3"/>
    <w:rsid w:val="001823D5"/>
    <w:rsid w:val="001A65A0"/>
    <w:rsid w:val="001B5A63"/>
    <w:rsid w:val="001D403E"/>
    <w:rsid w:val="001E2617"/>
    <w:rsid w:val="00201808"/>
    <w:rsid w:val="002035C2"/>
    <w:rsid w:val="00212593"/>
    <w:rsid w:val="00225474"/>
    <w:rsid w:val="00230FEF"/>
    <w:rsid w:val="002703F6"/>
    <w:rsid w:val="00271089"/>
    <w:rsid w:val="00285FA7"/>
    <w:rsid w:val="002A5732"/>
    <w:rsid w:val="002B01CA"/>
    <w:rsid w:val="002D039A"/>
    <w:rsid w:val="002E157C"/>
    <w:rsid w:val="002F4437"/>
    <w:rsid w:val="002F7922"/>
    <w:rsid w:val="003017C7"/>
    <w:rsid w:val="00322535"/>
    <w:rsid w:val="003332F2"/>
    <w:rsid w:val="00333D5A"/>
    <w:rsid w:val="00350AEB"/>
    <w:rsid w:val="00354E8F"/>
    <w:rsid w:val="00357620"/>
    <w:rsid w:val="00364B31"/>
    <w:rsid w:val="00382464"/>
    <w:rsid w:val="003939C8"/>
    <w:rsid w:val="003B11FC"/>
    <w:rsid w:val="003C717B"/>
    <w:rsid w:val="003D6B70"/>
    <w:rsid w:val="003D7825"/>
    <w:rsid w:val="003E3FFD"/>
    <w:rsid w:val="003F09F2"/>
    <w:rsid w:val="003F1651"/>
    <w:rsid w:val="003F3C11"/>
    <w:rsid w:val="00404FD7"/>
    <w:rsid w:val="00412A1E"/>
    <w:rsid w:val="00417B1D"/>
    <w:rsid w:val="004233BB"/>
    <w:rsid w:val="004250B3"/>
    <w:rsid w:val="00445EB2"/>
    <w:rsid w:val="004748B2"/>
    <w:rsid w:val="0048456D"/>
    <w:rsid w:val="004A4726"/>
    <w:rsid w:val="004A732B"/>
    <w:rsid w:val="004B24C4"/>
    <w:rsid w:val="004D223E"/>
    <w:rsid w:val="004D2903"/>
    <w:rsid w:val="004D6CB7"/>
    <w:rsid w:val="004D74DA"/>
    <w:rsid w:val="004E0C38"/>
    <w:rsid w:val="004F622C"/>
    <w:rsid w:val="005042DD"/>
    <w:rsid w:val="00506821"/>
    <w:rsid w:val="0051107A"/>
    <w:rsid w:val="00515AA3"/>
    <w:rsid w:val="005551D7"/>
    <w:rsid w:val="005A0FAD"/>
    <w:rsid w:val="005D3B3F"/>
    <w:rsid w:val="005F4B3A"/>
    <w:rsid w:val="006224CD"/>
    <w:rsid w:val="00637DA5"/>
    <w:rsid w:val="00660CD0"/>
    <w:rsid w:val="00665A18"/>
    <w:rsid w:val="00667A94"/>
    <w:rsid w:val="00667B24"/>
    <w:rsid w:val="00671703"/>
    <w:rsid w:val="00672298"/>
    <w:rsid w:val="00687EA6"/>
    <w:rsid w:val="0069351D"/>
    <w:rsid w:val="006A021B"/>
    <w:rsid w:val="006A073A"/>
    <w:rsid w:val="006B77F3"/>
    <w:rsid w:val="006E0F93"/>
    <w:rsid w:val="006E1914"/>
    <w:rsid w:val="006F75DE"/>
    <w:rsid w:val="00703ABD"/>
    <w:rsid w:val="00727219"/>
    <w:rsid w:val="00730497"/>
    <w:rsid w:val="00731EEC"/>
    <w:rsid w:val="00735FA9"/>
    <w:rsid w:val="00766AEA"/>
    <w:rsid w:val="00786377"/>
    <w:rsid w:val="007A3407"/>
    <w:rsid w:val="007B063E"/>
    <w:rsid w:val="007B1989"/>
    <w:rsid w:val="007D4F64"/>
    <w:rsid w:val="007D641C"/>
    <w:rsid w:val="007E6FB2"/>
    <w:rsid w:val="007F021D"/>
    <w:rsid w:val="008100E5"/>
    <w:rsid w:val="00812DCD"/>
    <w:rsid w:val="00814A2E"/>
    <w:rsid w:val="00827DAE"/>
    <w:rsid w:val="00835BD4"/>
    <w:rsid w:val="00840286"/>
    <w:rsid w:val="00842C10"/>
    <w:rsid w:val="0086237C"/>
    <w:rsid w:val="00865D99"/>
    <w:rsid w:val="00865ED7"/>
    <w:rsid w:val="008744F5"/>
    <w:rsid w:val="0087523E"/>
    <w:rsid w:val="00883F85"/>
    <w:rsid w:val="00892091"/>
    <w:rsid w:val="00896E5B"/>
    <w:rsid w:val="008A59DB"/>
    <w:rsid w:val="008F1691"/>
    <w:rsid w:val="0092184D"/>
    <w:rsid w:val="00927B3C"/>
    <w:rsid w:val="00931382"/>
    <w:rsid w:val="00947FA5"/>
    <w:rsid w:val="009A494E"/>
    <w:rsid w:val="009B38CC"/>
    <w:rsid w:val="009D0406"/>
    <w:rsid w:val="009D27A4"/>
    <w:rsid w:val="009D2BBB"/>
    <w:rsid w:val="009F76F7"/>
    <w:rsid w:val="009F7A8C"/>
    <w:rsid w:val="00A05A84"/>
    <w:rsid w:val="00A14377"/>
    <w:rsid w:val="00A15AF7"/>
    <w:rsid w:val="00A26A3F"/>
    <w:rsid w:val="00A27F21"/>
    <w:rsid w:val="00A53B10"/>
    <w:rsid w:val="00A6244C"/>
    <w:rsid w:val="00A636C9"/>
    <w:rsid w:val="00A7007E"/>
    <w:rsid w:val="00A73EF7"/>
    <w:rsid w:val="00A8220A"/>
    <w:rsid w:val="00A85D5F"/>
    <w:rsid w:val="00A8784E"/>
    <w:rsid w:val="00A92C6D"/>
    <w:rsid w:val="00A93130"/>
    <w:rsid w:val="00AA5923"/>
    <w:rsid w:val="00AB0CAE"/>
    <w:rsid w:val="00AD057E"/>
    <w:rsid w:val="00AD5AF5"/>
    <w:rsid w:val="00AE4C93"/>
    <w:rsid w:val="00B00306"/>
    <w:rsid w:val="00B07D0A"/>
    <w:rsid w:val="00B1292B"/>
    <w:rsid w:val="00B2055D"/>
    <w:rsid w:val="00B27E31"/>
    <w:rsid w:val="00B36273"/>
    <w:rsid w:val="00B44CC0"/>
    <w:rsid w:val="00B56567"/>
    <w:rsid w:val="00B91B06"/>
    <w:rsid w:val="00B96105"/>
    <w:rsid w:val="00BA1CC1"/>
    <w:rsid w:val="00BA4816"/>
    <w:rsid w:val="00BC6BA4"/>
    <w:rsid w:val="00BE18E8"/>
    <w:rsid w:val="00BE733D"/>
    <w:rsid w:val="00BF5F78"/>
    <w:rsid w:val="00C0105A"/>
    <w:rsid w:val="00C02BCA"/>
    <w:rsid w:val="00C07DF8"/>
    <w:rsid w:val="00C1060D"/>
    <w:rsid w:val="00C23577"/>
    <w:rsid w:val="00C275A5"/>
    <w:rsid w:val="00C34070"/>
    <w:rsid w:val="00C456F9"/>
    <w:rsid w:val="00C57FBB"/>
    <w:rsid w:val="00C663FA"/>
    <w:rsid w:val="00C76B8E"/>
    <w:rsid w:val="00CA6762"/>
    <w:rsid w:val="00CA74D7"/>
    <w:rsid w:val="00CB3496"/>
    <w:rsid w:val="00CB7761"/>
    <w:rsid w:val="00CF6542"/>
    <w:rsid w:val="00D26C19"/>
    <w:rsid w:val="00D3057D"/>
    <w:rsid w:val="00D32D67"/>
    <w:rsid w:val="00D346A6"/>
    <w:rsid w:val="00D41201"/>
    <w:rsid w:val="00D43483"/>
    <w:rsid w:val="00D468DD"/>
    <w:rsid w:val="00D53183"/>
    <w:rsid w:val="00D701E8"/>
    <w:rsid w:val="00D76BCA"/>
    <w:rsid w:val="00D8787A"/>
    <w:rsid w:val="00DA5086"/>
    <w:rsid w:val="00DA596A"/>
    <w:rsid w:val="00DA6681"/>
    <w:rsid w:val="00DB519F"/>
    <w:rsid w:val="00DB6BBF"/>
    <w:rsid w:val="00DD205E"/>
    <w:rsid w:val="00DE1224"/>
    <w:rsid w:val="00DF0D10"/>
    <w:rsid w:val="00DF35A8"/>
    <w:rsid w:val="00E0187F"/>
    <w:rsid w:val="00E040C5"/>
    <w:rsid w:val="00E163FE"/>
    <w:rsid w:val="00E2342D"/>
    <w:rsid w:val="00E53375"/>
    <w:rsid w:val="00E60969"/>
    <w:rsid w:val="00E7621D"/>
    <w:rsid w:val="00EA1DC2"/>
    <w:rsid w:val="00EA39D7"/>
    <w:rsid w:val="00EB2DA2"/>
    <w:rsid w:val="00EC62A8"/>
    <w:rsid w:val="00EC78B8"/>
    <w:rsid w:val="00ED639F"/>
    <w:rsid w:val="00EE3659"/>
    <w:rsid w:val="00EE7835"/>
    <w:rsid w:val="00EF108D"/>
    <w:rsid w:val="00EF2793"/>
    <w:rsid w:val="00F0375C"/>
    <w:rsid w:val="00F17470"/>
    <w:rsid w:val="00F1799C"/>
    <w:rsid w:val="00F26CE6"/>
    <w:rsid w:val="00F331EB"/>
    <w:rsid w:val="00F34688"/>
    <w:rsid w:val="00F51FFA"/>
    <w:rsid w:val="00F601E9"/>
    <w:rsid w:val="00F645B1"/>
    <w:rsid w:val="00F65CCE"/>
    <w:rsid w:val="00F85C10"/>
    <w:rsid w:val="00FA07B9"/>
    <w:rsid w:val="00FA7AAD"/>
    <w:rsid w:val="00FA7C09"/>
    <w:rsid w:val="00FB211B"/>
    <w:rsid w:val="00FC306F"/>
    <w:rsid w:val="00FD30EC"/>
    <w:rsid w:val="00FD4A5C"/>
    <w:rsid w:val="00FE10B9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D908"/>
  <w15:docId w15:val="{4078E4D3-C4B7-434C-A47F-67F25F76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0E5"/>
    <w:pPr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FE10B9"/>
    <w:pPr>
      <w:ind w:left="720"/>
      <w:contextualSpacing/>
    </w:pPr>
  </w:style>
  <w:style w:type="character" w:customStyle="1" w:styleId="OdlomakpopisaChar">
    <w:name w:val="Odlomak popisa Char"/>
    <w:basedOn w:val="Zadanifontodlomka"/>
    <w:link w:val="Odlomakpopisa"/>
    <w:uiPriority w:val="34"/>
    <w:rsid w:val="00FE10B9"/>
  </w:style>
  <w:style w:type="paragraph" w:styleId="Tijeloteksta">
    <w:name w:val="Body Text"/>
    <w:basedOn w:val="Normal"/>
    <w:link w:val="TijelotekstaChar"/>
    <w:rsid w:val="00FE10B9"/>
    <w:pPr>
      <w:spacing w:after="12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FE10B9"/>
    <w:rPr>
      <w:rFonts w:ascii="Arial" w:eastAsia="Times New Roman" w:hAnsi="Arial" w:cs="Times New Roman"/>
      <w:szCs w:val="20"/>
      <w:lang w:eastAsia="hr-HR"/>
    </w:rPr>
  </w:style>
  <w:style w:type="paragraph" w:customStyle="1" w:styleId="box454509">
    <w:name w:val="box_454509"/>
    <w:basedOn w:val="Normal"/>
    <w:rsid w:val="00FE10B9"/>
    <w:pPr>
      <w:spacing w:before="100" w:beforeAutospacing="1" w:after="225" w:line="240" w:lineRule="auto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FE10B9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customStyle="1" w:styleId="Default">
    <w:name w:val="Default"/>
    <w:rsid w:val="00FE10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D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D5AF5"/>
  </w:style>
  <w:style w:type="paragraph" w:styleId="Podnoje">
    <w:name w:val="footer"/>
    <w:basedOn w:val="Normal"/>
    <w:link w:val="PodnojeChar"/>
    <w:uiPriority w:val="99"/>
    <w:unhideWhenUsed/>
    <w:rsid w:val="00AD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D5AF5"/>
  </w:style>
  <w:style w:type="paragraph" w:styleId="Tekstbalonia">
    <w:name w:val="Balloon Text"/>
    <w:basedOn w:val="Normal"/>
    <w:link w:val="TekstbaloniaChar"/>
    <w:uiPriority w:val="99"/>
    <w:semiHidden/>
    <w:unhideWhenUsed/>
    <w:rsid w:val="00AD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5AF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unhideWhenUsed/>
    <w:rsid w:val="00ED6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unhideWhenUsed/>
    <w:qFormat/>
    <w:rsid w:val="00EE7835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CBCCF-49AF-4D72-AA8F-0D166223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1208</Words>
  <Characters>6892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 ATEST</dc:creator>
  <cp:lastModifiedBy>Anita Krpina</cp:lastModifiedBy>
  <cp:revision>3</cp:revision>
  <cp:lastPrinted>2024-12-05T11:47:00Z</cp:lastPrinted>
  <dcterms:created xsi:type="dcterms:W3CDTF">2025-04-04T07:48:00Z</dcterms:created>
  <dcterms:modified xsi:type="dcterms:W3CDTF">2025-04-04T08:02:00Z</dcterms:modified>
</cp:coreProperties>
</file>